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E0B41">
      <w:pPr>
        <w:tabs>
          <w:tab w:val="left" w:pos="7770"/>
          <w:tab w:val="left" w:pos="8040"/>
        </w:tabs>
        <w:spacing w:before="468" w:beforeLines="150" w:after="468" w:afterLines="150"/>
        <w:jc w:val="center"/>
        <w:rPr>
          <w:rFonts w:hint="eastAsia" w:ascii="宋体" w:hAnsi="宋体"/>
          <w:b/>
          <w:bCs/>
          <w:w w:val="90"/>
          <w:sz w:val="44"/>
          <w:szCs w:val="44"/>
        </w:rPr>
      </w:pPr>
      <w:r>
        <w:rPr>
          <w:rFonts w:hint="eastAsia" w:ascii="宋体" w:hAnsi="宋体"/>
          <w:b/>
          <w:bCs/>
          <w:w w:val="90"/>
          <w:sz w:val="44"/>
          <w:szCs w:val="44"/>
        </w:rPr>
        <w:t>济南鲍德冶金石灰石有限公司</w:t>
      </w:r>
    </w:p>
    <w:p w14:paraId="1AC6F9EC">
      <w:pPr>
        <w:tabs>
          <w:tab w:val="left" w:pos="7770"/>
          <w:tab w:val="left" w:pos="8040"/>
        </w:tabs>
        <w:spacing w:before="468" w:beforeLines="150" w:after="468" w:afterLines="150"/>
        <w:jc w:val="center"/>
        <w:rPr>
          <w:rFonts w:ascii="宋体" w:hAnsi="宋体"/>
          <w:b/>
          <w:bCs/>
          <w:w w:val="90"/>
          <w:sz w:val="44"/>
          <w:szCs w:val="44"/>
        </w:rPr>
      </w:pPr>
      <w:bookmarkStart w:id="0" w:name="_Hlk183855609"/>
      <w:r>
        <w:rPr>
          <w:rFonts w:hint="eastAsia" w:ascii="宋体" w:hAnsi="宋体"/>
          <w:b/>
          <w:bCs/>
          <w:w w:val="90"/>
          <w:sz w:val="44"/>
          <w:szCs w:val="44"/>
          <w:lang w:val="en-US" w:eastAsia="zh-CN"/>
        </w:rPr>
        <w:t>C型</w:t>
      </w:r>
      <w:r>
        <w:rPr>
          <w:rFonts w:hint="eastAsia" w:ascii="宋体" w:hAnsi="宋体"/>
          <w:b/>
          <w:bCs/>
          <w:w w:val="90"/>
          <w:sz w:val="44"/>
          <w:szCs w:val="44"/>
        </w:rPr>
        <w:t>斗提机</w:t>
      </w:r>
      <w:bookmarkEnd w:id="0"/>
      <w:r>
        <w:rPr>
          <w:rFonts w:hint="eastAsia" w:ascii="宋体" w:hAnsi="宋体"/>
          <w:b/>
          <w:bCs/>
          <w:w w:val="90"/>
          <w:sz w:val="44"/>
          <w:szCs w:val="44"/>
        </w:rPr>
        <w:t>采购</w:t>
      </w:r>
    </w:p>
    <w:p w14:paraId="098F3E73">
      <w:pPr>
        <w:widowControl/>
        <w:tabs>
          <w:tab w:val="left" w:leader="underscore" w:pos="5965"/>
          <w:tab w:val="left" w:pos="7770"/>
        </w:tabs>
        <w:spacing w:after="1559" w:line="600" w:lineRule="exact"/>
        <w:ind w:firstLine="640"/>
        <w:jc w:val="center"/>
        <w:rPr>
          <w:kern w:val="0"/>
          <w:sz w:val="32"/>
          <w:szCs w:val="32"/>
        </w:rPr>
      </w:pPr>
      <w:r>
        <w:rPr>
          <w:kern w:val="0"/>
          <w:sz w:val="32"/>
          <w:szCs w:val="32"/>
        </w:rPr>
        <w:t xml:space="preserve">(招标编号：     </w:t>
      </w:r>
      <w:r>
        <w:rPr>
          <w:kern w:val="0"/>
          <w:sz w:val="32"/>
          <w:szCs w:val="32"/>
          <w:lang w:bidi="en-US"/>
        </w:rPr>
        <w:t>)</w:t>
      </w:r>
    </w:p>
    <w:p w14:paraId="18798D2D">
      <w:pPr>
        <w:tabs>
          <w:tab w:val="left" w:pos="7770"/>
        </w:tabs>
        <w:spacing w:before="468" w:beforeLines="150" w:after="468" w:afterLines="150"/>
        <w:jc w:val="center"/>
        <w:rPr>
          <w:rFonts w:hint="eastAsia" w:ascii="宋体" w:hAnsi="宋体" w:eastAsia="宋体"/>
          <w:b/>
          <w:sz w:val="52"/>
          <w:szCs w:val="52"/>
          <w:lang w:val="en-US" w:eastAsia="zh-CN"/>
        </w:rPr>
      </w:pPr>
      <w:r>
        <w:rPr>
          <w:rFonts w:hint="eastAsia" w:ascii="宋体" w:hAnsi="宋体"/>
          <w:b/>
          <w:sz w:val="52"/>
          <w:szCs w:val="52"/>
        </w:rPr>
        <w:t>竞争性谈判</w:t>
      </w:r>
      <w:r>
        <w:rPr>
          <w:rFonts w:hint="eastAsia" w:ascii="宋体" w:hAnsi="宋体"/>
          <w:b/>
          <w:sz w:val="52"/>
          <w:szCs w:val="52"/>
          <w:lang w:val="en-US" w:eastAsia="zh-CN"/>
        </w:rPr>
        <w:t>公告</w:t>
      </w:r>
      <w:bookmarkStart w:id="9" w:name="_GoBack"/>
      <w:bookmarkEnd w:id="9"/>
    </w:p>
    <w:p w14:paraId="71B7029C">
      <w:pPr>
        <w:tabs>
          <w:tab w:val="left" w:pos="7770"/>
        </w:tabs>
        <w:spacing w:before="468" w:beforeLines="150" w:after="468" w:afterLines="150"/>
        <w:ind w:firstLine="2204" w:firstLineChars="499"/>
        <w:rPr>
          <w:rFonts w:ascii="宋体" w:hAnsi="宋体"/>
          <w:b/>
          <w:sz w:val="44"/>
          <w:szCs w:val="44"/>
        </w:rPr>
      </w:pPr>
    </w:p>
    <w:p w14:paraId="0F676536">
      <w:pPr>
        <w:tabs>
          <w:tab w:val="left" w:pos="7770"/>
        </w:tabs>
        <w:ind w:firstLine="3456" w:firstLineChars="1646"/>
        <w:rPr>
          <w:rFonts w:ascii="宋体" w:hAnsi="宋体" w:cs="Arial"/>
        </w:rPr>
      </w:pPr>
      <w:r>
        <w:rPr>
          <w:rFonts w:hint="eastAsia" w:ascii="宋体" w:hAnsi="宋体" w:cs="Arial"/>
        </w:rPr>
        <w:t>　　　</w:t>
      </w:r>
    </w:p>
    <w:p w14:paraId="78B3A717">
      <w:pPr>
        <w:tabs>
          <w:tab w:val="left" w:pos="7770"/>
        </w:tabs>
        <w:ind w:firstLine="3456" w:firstLineChars="1646"/>
        <w:rPr>
          <w:rFonts w:ascii="宋体" w:hAnsi="宋体" w:cs="Arial"/>
        </w:rPr>
      </w:pPr>
    </w:p>
    <w:p w14:paraId="3D7076EF">
      <w:pPr>
        <w:tabs>
          <w:tab w:val="left" w:pos="7770"/>
        </w:tabs>
        <w:ind w:firstLine="3456" w:firstLineChars="1646"/>
        <w:rPr>
          <w:rFonts w:ascii="宋体" w:hAnsi="宋体"/>
          <w:b/>
          <w:sz w:val="28"/>
          <w:szCs w:val="28"/>
        </w:rPr>
      </w:pPr>
      <w:r>
        <w:rPr>
          <w:rFonts w:hint="eastAsia" w:ascii="宋体" w:hAnsi="宋体" w:cs="Arial"/>
        </w:rPr>
        <w:t>　</w:t>
      </w:r>
    </w:p>
    <w:p w14:paraId="05B1DB3E">
      <w:pPr>
        <w:tabs>
          <w:tab w:val="left" w:pos="1134"/>
          <w:tab w:val="left" w:pos="5481"/>
          <w:tab w:val="left" w:pos="5859"/>
        </w:tabs>
        <w:rPr>
          <w:rFonts w:ascii="宋体" w:hAnsi="宋体"/>
          <w:b/>
          <w:sz w:val="28"/>
          <w:szCs w:val="28"/>
        </w:rPr>
      </w:pPr>
    </w:p>
    <w:p w14:paraId="0D368F00">
      <w:pPr>
        <w:spacing w:line="360" w:lineRule="auto"/>
        <w:jc w:val="center"/>
        <w:rPr>
          <w:rFonts w:hint="eastAsia" w:ascii="宋体" w:hAnsi="宋体"/>
          <w:b/>
          <w:sz w:val="32"/>
          <w:szCs w:val="32"/>
        </w:rPr>
      </w:pPr>
      <w:r>
        <w:rPr>
          <w:rFonts w:hint="eastAsia" w:ascii="宋体" w:hAnsi="宋体"/>
          <w:b/>
          <w:sz w:val="32"/>
          <w:szCs w:val="32"/>
        </w:rPr>
        <w:t>招   标  人：济南鲍德冶金石灰石有限公司</w:t>
      </w:r>
    </w:p>
    <w:p w14:paraId="3FA038A7">
      <w:pPr>
        <w:spacing w:line="360" w:lineRule="auto"/>
        <w:jc w:val="center"/>
        <w:rPr>
          <w:rFonts w:hint="default" w:ascii="宋体" w:hAnsi="宋体" w:eastAsia="宋体" w:cs="宋体"/>
          <w:b/>
          <w:kern w:val="0"/>
          <w:sz w:val="28"/>
          <w:szCs w:val="28"/>
          <w:lang w:val="en-US" w:eastAsia="zh-CN"/>
        </w:rPr>
        <w:sectPr>
          <w:footerReference r:id="rId3" w:type="default"/>
          <w:pgSz w:w="11906" w:h="16838"/>
          <w:pgMar w:top="1440" w:right="1800" w:bottom="1440" w:left="1800" w:header="851" w:footer="992" w:gutter="0"/>
          <w:cols w:space="720" w:num="1"/>
          <w:docGrid w:type="lines" w:linePitch="312" w:charSpace="0"/>
        </w:sectPr>
      </w:pPr>
      <w:r>
        <w:rPr>
          <w:rFonts w:hint="eastAsia" w:ascii="宋体" w:hAnsi="宋体"/>
          <w:b/>
          <w:sz w:val="32"/>
          <w:szCs w:val="32"/>
        </w:rPr>
        <w:t>2025年1</w:t>
      </w:r>
      <w:r>
        <w:rPr>
          <w:rFonts w:hint="eastAsia" w:ascii="宋体" w:hAnsi="宋体"/>
          <w:b/>
          <w:sz w:val="32"/>
          <w:szCs w:val="32"/>
          <w:lang w:val="en-US" w:eastAsia="zh-CN"/>
        </w:rPr>
        <w:t>0</w:t>
      </w:r>
      <w:r>
        <w:rPr>
          <w:rFonts w:hint="eastAsia" w:ascii="宋体" w:hAnsi="宋体"/>
          <w:b/>
          <w:sz w:val="32"/>
          <w:szCs w:val="32"/>
        </w:rPr>
        <w:t>月</w:t>
      </w:r>
      <w:r>
        <w:rPr>
          <w:rFonts w:hint="eastAsia" w:ascii="宋体" w:hAnsi="宋体"/>
          <w:b/>
          <w:sz w:val="32"/>
          <w:szCs w:val="32"/>
          <w:lang w:val="en-US" w:eastAsia="zh-CN"/>
        </w:rPr>
        <w:t>24日</w:t>
      </w:r>
    </w:p>
    <w:p w14:paraId="2D682AFB">
      <w:pPr>
        <w:pStyle w:val="11"/>
      </w:pPr>
      <w:bookmarkStart w:id="1" w:name="_Toc446434284"/>
      <w:bookmarkStart w:id="2" w:name="_Toc139891082"/>
      <w:bookmarkStart w:id="3" w:name="_Toc312072224"/>
      <w:bookmarkStart w:id="4" w:name="_Toc417245047"/>
      <w:bookmarkStart w:id="5" w:name="_Toc446434285"/>
      <w:r>
        <w:rPr>
          <w:rFonts w:hint="eastAsia"/>
        </w:rPr>
        <w:t>第一章</w:t>
      </w:r>
      <w:r>
        <w:t xml:space="preserve"> </w:t>
      </w:r>
      <w:r>
        <w:rPr>
          <w:rFonts w:hint="eastAsia"/>
        </w:rPr>
        <w:t>招标公告</w:t>
      </w:r>
      <w:bookmarkEnd w:id="1"/>
      <w:bookmarkEnd w:id="2"/>
    </w:p>
    <w:p w14:paraId="61575D2D">
      <w:pPr>
        <w:jc w:val="center"/>
        <w:rPr>
          <w:rFonts w:ascii="宋体" w:hAnsi="宋体"/>
          <w:b/>
          <w:bCs/>
          <w:w w:val="90"/>
          <w:kern w:val="0"/>
          <w:sz w:val="32"/>
          <w:szCs w:val="32"/>
        </w:rPr>
      </w:pPr>
      <w:r>
        <w:rPr>
          <w:rFonts w:hint="eastAsia" w:ascii="宋体" w:hAnsi="宋体"/>
          <w:b/>
          <w:bCs/>
          <w:w w:val="90"/>
          <w:kern w:val="0"/>
          <w:sz w:val="32"/>
          <w:szCs w:val="32"/>
        </w:rPr>
        <w:t>济南鲍德冶金石灰石有限公司</w:t>
      </w:r>
    </w:p>
    <w:p w14:paraId="2F3C4BA8">
      <w:pPr>
        <w:jc w:val="center"/>
        <w:rPr>
          <w:rFonts w:ascii="宋体" w:hAnsi="宋体"/>
          <w:b/>
          <w:bCs/>
          <w:w w:val="90"/>
          <w:kern w:val="0"/>
          <w:sz w:val="32"/>
          <w:szCs w:val="32"/>
        </w:rPr>
      </w:pPr>
      <w:bookmarkStart w:id="6" w:name="OLE_LINK1"/>
      <w:r>
        <w:rPr>
          <w:rFonts w:hint="eastAsia" w:ascii="宋体" w:hAnsi="宋体"/>
          <w:b/>
          <w:bCs/>
          <w:w w:val="90"/>
          <w:kern w:val="0"/>
          <w:sz w:val="32"/>
          <w:szCs w:val="32"/>
          <w:lang w:eastAsia="zh-CN"/>
        </w:rPr>
        <w:t>C型斗提机</w:t>
      </w:r>
      <w:bookmarkEnd w:id="6"/>
      <w:r>
        <w:rPr>
          <w:rFonts w:hint="eastAsia" w:ascii="宋体" w:hAnsi="宋体"/>
          <w:b/>
          <w:bCs/>
          <w:w w:val="90"/>
          <w:kern w:val="0"/>
          <w:sz w:val="32"/>
          <w:szCs w:val="32"/>
        </w:rPr>
        <w:t>设备采购竞争性谈判公告</w:t>
      </w:r>
    </w:p>
    <w:p w14:paraId="168E07BC">
      <w:pPr>
        <w:rPr>
          <w:rFonts w:hint="eastAsia" w:ascii="宋体" w:hAnsi="宋体"/>
          <w:sz w:val="24"/>
        </w:rPr>
      </w:pPr>
      <w:r>
        <w:rPr>
          <w:rFonts w:hint="eastAsia" w:ascii="宋体" w:hAnsi="宋体"/>
          <w:sz w:val="24"/>
        </w:rPr>
        <w:t>一</w:t>
      </w:r>
      <w:r>
        <w:rPr>
          <w:rFonts w:hint="eastAsia" w:ascii="宋体" w:hAnsi="宋体"/>
          <w:color w:val="FF0000"/>
          <w:sz w:val="24"/>
        </w:rPr>
        <w:t xml:space="preserve">、招标编号： </w:t>
      </w:r>
    </w:p>
    <w:p w14:paraId="47970D27">
      <w:pPr>
        <w:spacing w:line="396" w:lineRule="auto"/>
        <w:ind w:left="1560" w:hanging="1560" w:hangingChars="650"/>
        <w:jc w:val="left"/>
        <w:rPr>
          <w:rFonts w:ascii="宋体" w:hAnsi="宋体"/>
          <w:sz w:val="24"/>
        </w:rPr>
      </w:pPr>
      <w:r>
        <w:rPr>
          <w:rFonts w:hint="eastAsia" w:ascii="宋体" w:hAnsi="宋体"/>
          <w:sz w:val="24"/>
        </w:rPr>
        <w:t>二、招标名称：济南鲍德冶金石灰石有限公司</w:t>
      </w:r>
      <w:r>
        <w:rPr>
          <w:rFonts w:hint="eastAsia" w:ascii="宋体" w:hAnsi="宋体"/>
          <w:sz w:val="24"/>
          <w:lang w:eastAsia="zh-CN"/>
        </w:rPr>
        <w:t>C型斗提机</w:t>
      </w:r>
      <w:r>
        <w:rPr>
          <w:rFonts w:hint="eastAsia" w:ascii="宋体" w:hAnsi="宋体"/>
          <w:sz w:val="24"/>
        </w:rPr>
        <w:t>设备采购招标公告</w:t>
      </w:r>
    </w:p>
    <w:p w14:paraId="4646FA6A">
      <w:pPr>
        <w:spacing w:line="396" w:lineRule="auto"/>
        <w:ind w:left="1560" w:hanging="1560" w:hangingChars="650"/>
        <w:jc w:val="left"/>
        <w:rPr>
          <w:rFonts w:ascii="宋体" w:hAnsi="宋体"/>
          <w:sz w:val="24"/>
        </w:rPr>
      </w:pPr>
      <w:r>
        <w:rPr>
          <w:rFonts w:hint="eastAsia" w:ascii="宋体" w:hAnsi="宋体"/>
          <w:sz w:val="24"/>
        </w:rPr>
        <w:t>三、招标内容：</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579"/>
        <w:gridCol w:w="1209"/>
        <w:gridCol w:w="750"/>
        <w:gridCol w:w="750"/>
        <w:gridCol w:w="1716"/>
        <w:gridCol w:w="1125"/>
        <w:gridCol w:w="873"/>
      </w:tblGrid>
      <w:tr w14:paraId="166DA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24" w:type="dxa"/>
            <w:noWrap/>
            <w:vAlign w:val="center"/>
          </w:tcPr>
          <w:p w14:paraId="6467F0AC">
            <w:pPr>
              <w:spacing w:line="240" w:lineRule="atLeast"/>
              <w:jc w:val="center"/>
              <w:rPr>
                <w:rFonts w:ascii="宋体" w:hAnsi="宋体" w:cs="宋体"/>
                <w:color w:val="000000"/>
                <w:szCs w:val="21"/>
              </w:rPr>
            </w:pPr>
            <w:r>
              <w:rPr>
                <w:rFonts w:hint="eastAsia" w:ascii="宋体" w:hAnsi="宋体" w:cs="宋体"/>
                <w:color w:val="000000"/>
                <w:szCs w:val="21"/>
              </w:rPr>
              <w:t>序号</w:t>
            </w:r>
          </w:p>
        </w:tc>
        <w:tc>
          <w:tcPr>
            <w:tcW w:w="1579" w:type="dxa"/>
            <w:noWrap/>
            <w:vAlign w:val="center"/>
          </w:tcPr>
          <w:p w14:paraId="0C338302">
            <w:pPr>
              <w:spacing w:line="240" w:lineRule="atLeast"/>
              <w:jc w:val="center"/>
              <w:rPr>
                <w:rFonts w:ascii="宋体" w:hAnsi="宋体" w:cs="宋体"/>
                <w:color w:val="000000"/>
                <w:szCs w:val="21"/>
              </w:rPr>
            </w:pPr>
            <w:r>
              <w:rPr>
                <w:rFonts w:hint="eastAsia" w:ascii="宋体" w:hAnsi="宋体" w:cs="宋体"/>
                <w:color w:val="000000"/>
                <w:szCs w:val="21"/>
              </w:rPr>
              <w:t>标的名称</w:t>
            </w:r>
          </w:p>
        </w:tc>
        <w:tc>
          <w:tcPr>
            <w:tcW w:w="1209" w:type="dxa"/>
            <w:noWrap/>
            <w:vAlign w:val="center"/>
          </w:tcPr>
          <w:p w14:paraId="10BB8F4D">
            <w:pPr>
              <w:spacing w:line="240" w:lineRule="atLeast"/>
              <w:jc w:val="center"/>
              <w:rPr>
                <w:rFonts w:ascii="宋体" w:hAnsi="宋体" w:cs="宋体"/>
                <w:color w:val="000000"/>
                <w:szCs w:val="21"/>
              </w:rPr>
            </w:pPr>
            <w:r>
              <w:rPr>
                <w:rFonts w:hint="eastAsia" w:ascii="宋体" w:hAnsi="宋体" w:cs="宋体"/>
                <w:color w:val="000000"/>
                <w:szCs w:val="21"/>
              </w:rPr>
              <w:t>参考型号及说明</w:t>
            </w:r>
          </w:p>
        </w:tc>
        <w:tc>
          <w:tcPr>
            <w:tcW w:w="750" w:type="dxa"/>
            <w:noWrap w:val="0"/>
            <w:vAlign w:val="center"/>
          </w:tcPr>
          <w:p w14:paraId="3277CB4B">
            <w:pPr>
              <w:spacing w:line="240" w:lineRule="atLeast"/>
              <w:jc w:val="center"/>
              <w:rPr>
                <w:rFonts w:ascii="宋体" w:hAnsi="宋体" w:cs="宋体"/>
                <w:color w:val="000000"/>
                <w:szCs w:val="21"/>
              </w:rPr>
            </w:pPr>
            <w:r>
              <w:rPr>
                <w:rFonts w:hint="eastAsia" w:ascii="宋体" w:hAnsi="宋体" w:cs="宋体"/>
                <w:color w:val="000000"/>
                <w:szCs w:val="21"/>
              </w:rPr>
              <w:t>单位</w:t>
            </w:r>
          </w:p>
        </w:tc>
        <w:tc>
          <w:tcPr>
            <w:tcW w:w="750" w:type="dxa"/>
            <w:noWrap/>
            <w:vAlign w:val="center"/>
          </w:tcPr>
          <w:p w14:paraId="56101C44">
            <w:pPr>
              <w:spacing w:line="240" w:lineRule="atLeast"/>
              <w:jc w:val="center"/>
              <w:rPr>
                <w:rFonts w:ascii="宋体" w:hAnsi="宋体" w:cs="宋体"/>
                <w:color w:val="000000"/>
                <w:szCs w:val="21"/>
              </w:rPr>
            </w:pPr>
            <w:r>
              <w:rPr>
                <w:rFonts w:hint="eastAsia" w:ascii="宋体" w:hAnsi="宋体" w:cs="宋体"/>
                <w:color w:val="000000"/>
                <w:szCs w:val="21"/>
              </w:rPr>
              <w:t>数量</w:t>
            </w:r>
          </w:p>
        </w:tc>
        <w:tc>
          <w:tcPr>
            <w:tcW w:w="1716" w:type="dxa"/>
            <w:noWrap/>
            <w:vAlign w:val="center"/>
          </w:tcPr>
          <w:p w14:paraId="32E59272">
            <w:pPr>
              <w:spacing w:line="240" w:lineRule="atLeast"/>
              <w:jc w:val="center"/>
              <w:rPr>
                <w:rFonts w:ascii="宋体" w:hAnsi="宋体" w:cs="宋体"/>
                <w:color w:val="000000"/>
                <w:szCs w:val="21"/>
              </w:rPr>
            </w:pPr>
            <w:r>
              <w:rPr>
                <w:rFonts w:hint="eastAsia" w:ascii="宋体" w:hAnsi="宋体" w:cs="宋体"/>
                <w:color w:val="000000"/>
                <w:szCs w:val="21"/>
              </w:rPr>
              <w:t>到货地点</w:t>
            </w:r>
          </w:p>
        </w:tc>
        <w:tc>
          <w:tcPr>
            <w:tcW w:w="1125" w:type="dxa"/>
            <w:noWrap/>
            <w:vAlign w:val="center"/>
          </w:tcPr>
          <w:p w14:paraId="775985A4">
            <w:pPr>
              <w:spacing w:line="240" w:lineRule="atLeast"/>
              <w:jc w:val="center"/>
              <w:rPr>
                <w:rFonts w:ascii="宋体" w:hAnsi="宋体" w:cs="宋体"/>
                <w:color w:val="000000"/>
                <w:szCs w:val="21"/>
              </w:rPr>
            </w:pPr>
            <w:r>
              <w:rPr>
                <w:rFonts w:hint="eastAsia" w:ascii="宋体" w:hAnsi="宋体" w:cs="宋体"/>
                <w:color w:val="000000"/>
                <w:szCs w:val="21"/>
              </w:rPr>
              <w:t>交货期</w:t>
            </w:r>
          </w:p>
        </w:tc>
        <w:tc>
          <w:tcPr>
            <w:tcW w:w="873" w:type="dxa"/>
            <w:noWrap/>
            <w:vAlign w:val="center"/>
          </w:tcPr>
          <w:p w14:paraId="038BC45D">
            <w:pPr>
              <w:spacing w:line="240" w:lineRule="atLeast"/>
              <w:jc w:val="center"/>
              <w:rPr>
                <w:rFonts w:ascii="宋体" w:hAnsi="宋体" w:cs="宋体"/>
                <w:color w:val="000000"/>
                <w:szCs w:val="21"/>
              </w:rPr>
            </w:pPr>
            <w:r>
              <w:rPr>
                <w:rFonts w:hint="eastAsia" w:ascii="宋体" w:hAnsi="宋体" w:cs="宋体"/>
                <w:color w:val="000000"/>
                <w:szCs w:val="21"/>
              </w:rPr>
              <w:t>是否允许代理商</w:t>
            </w:r>
          </w:p>
        </w:tc>
      </w:tr>
      <w:tr w14:paraId="0D68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24" w:type="dxa"/>
            <w:tcBorders>
              <w:top w:val="single" w:color="auto" w:sz="4" w:space="0"/>
              <w:bottom w:val="single" w:color="auto" w:sz="4" w:space="0"/>
              <w:right w:val="single" w:color="auto" w:sz="4" w:space="0"/>
            </w:tcBorders>
            <w:noWrap/>
            <w:vAlign w:val="center"/>
          </w:tcPr>
          <w:p w14:paraId="085B1B94">
            <w:pPr>
              <w:spacing w:line="240" w:lineRule="atLeast"/>
              <w:jc w:val="center"/>
              <w:rPr>
                <w:rFonts w:ascii="宋体" w:hAnsi="宋体" w:cs="宋体"/>
                <w:color w:val="000000"/>
                <w:szCs w:val="21"/>
              </w:rPr>
            </w:pPr>
            <w:r>
              <w:rPr>
                <w:rFonts w:hint="eastAsia" w:ascii="宋体" w:hAnsi="宋体" w:cs="宋体"/>
                <w:color w:val="000000"/>
                <w:szCs w:val="21"/>
              </w:rPr>
              <w:t>1</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1341897F">
            <w:pPr>
              <w:spacing w:line="240" w:lineRule="atLeast"/>
              <w:jc w:val="center"/>
              <w:rPr>
                <w:rFonts w:hint="eastAsia" w:ascii="宋体" w:hAnsi="宋体" w:eastAsia="宋体" w:cs="宋体"/>
                <w:color w:val="000000"/>
                <w:sz w:val="21"/>
                <w:szCs w:val="21"/>
                <w:lang w:eastAsia="zh-CN"/>
              </w:rPr>
            </w:pPr>
            <w:r>
              <w:rPr>
                <w:rFonts w:hint="eastAsia" w:ascii="宋体" w:hAnsi="宋体"/>
                <w:sz w:val="21"/>
                <w:szCs w:val="21"/>
                <w:lang w:eastAsia="zh-CN"/>
              </w:rPr>
              <w:t>C型斗提机</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4036DF6B">
            <w:pPr>
              <w:spacing w:line="240" w:lineRule="atLeas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详见技术要求</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0AFF69F">
            <w:pPr>
              <w:spacing w:line="240" w:lineRule="atLeast"/>
              <w:jc w:val="center"/>
              <w:rPr>
                <w:rFonts w:ascii="宋体" w:hAnsi="宋体" w:cs="宋体"/>
                <w:color w:val="000000"/>
                <w:sz w:val="21"/>
                <w:szCs w:val="21"/>
              </w:rPr>
            </w:pPr>
            <w:r>
              <w:rPr>
                <w:rFonts w:hint="eastAsia" w:ascii="宋体" w:hAnsi="宋体" w:cs="宋体"/>
                <w:color w:val="000000"/>
                <w:sz w:val="21"/>
                <w:szCs w:val="21"/>
              </w:rPr>
              <w:t>台</w:t>
            </w:r>
          </w:p>
        </w:tc>
        <w:tc>
          <w:tcPr>
            <w:tcW w:w="750" w:type="dxa"/>
            <w:tcBorders>
              <w:top w:val="single" w:color="auto" w:sz="4" w:space="0"/>
              <w:left w:val="single" w:color="auto" w:sz="4" w:space="0"/>
              <w:bottom w:val="single" w:color="auto" w:sz="4" w:space="0"/>
              <w:right w:val="single" w:color="auto" w:sz="4" w:space="0"/>
            </w:tcBorders>
            <w:noWrap/>
            <w:vAlign w:val="center"/>
          </w:tcPr>
          <w:p w14:paraId="69F82EA1">
            <w:pPr>
              <w:spacing w:line="240" w:lineRule="atLeast"/>
              <w:jc w:val="center"/>
              <w:rPr>
                <w:rFonts w:ascii="宋体" w:hAnsi="宋体" w:cs="宋体"/>
                <w:color w:val="000000"/>
                <w:sz w:val="21"/>
                <w:szCs w:val="21"/>
              </w:rPr>
            </w:pPr>
            <w:r>
              <w:rPr>
                <w:rFonts w:hint="eastAsia" w:ascii="宋体" w:hAnsi="宋体" w:cs="宋体"/>
                <w:color w:val="000000"/>
                <w:sz w:val="21"/>
                <w:szCs w:val="21"/>
              </w:rPr>
              <w:t>1</w:t>
            </w:r>
          </w:p>
        </w:tc>
        <w:tc>
          <w:tcPr>
            <w:tcW w:w="1716" w:type="dxa"/>
            <w:tcBorders>
              <w:top w:val="single" w:color="auto" w:sz="4" w:space="0"/>
              <w:left w:val="single" w:color="auto" w:sz="4" w:space="0"/>
              <w:bottom w:val="single" w:color="auto" w:sz="4" w:space="0"/>
              <w:right w:val="single" w:color="auto" w:sz="4" w:space="0"/>
            </w:tcBorders>
            <w:noWrap/>
            <w:vAlign w:val="center"/>
          </w:tcPr>
          <w:p w14:paraId="37FAC7CE">
            <w:pPr>
              <w:spacing w:line="240" w:lineRule="atLeast"/>
              <w:jc w:val="center"/>
              <w:rPr>
                <w:rFonts w:hint="default" w:ascii="宋体" w:hAnsi="宋体" w:eastAsia="宋体" w:cs="宋体"/>
                <w:color w:val="000000"/>
                <w:sz w:val="21"/>
                <w:szCs w:val="21"/>
                <w:lang w:val="en-US" w:eastAsia="zh-CN"/>
              </w:rPr>
            </w:pPr>
            <w:r>
              <w:rPr>
                <w:rFonts w:hint="default" w:ascii="宋体" w:hAnsi="宋体" w:cs="宋体"/>
                <w:color w:val="000000"/>
                <w:sz w:val="21"/>
                <w:szCs w:val="21"/>
                <w:lang w:eastAsia="zh-CN"/>
              </w:rPr>
              <w:t>指定地点</w:t>
            </w:r>
          </w:p>
        </w:tc>
        <w:tc>
          <w:tcPr>
            <w:tcW w:w="1125" w:type="dxa"/>
            <w:tcBorders>
              <w:top w:val="single" w:color="auto" w:sz="4" w:space="0"/>
              <w:left w:val="single" w:color="auto" w:sz="4" w:space="0"/>
              <w:bottom w:val="single" w:color="auto" w:sz="4" w:space="0"/>
              <w:right w:val="single" w:color="auto" w:sz="4" w:space="0"/>
            </w:tcBorders>
            <w:noWrap/>
            <w:vAlign w:val="center"/>
          </w:tcPr>
          <w:p w14:paraId="15648875">
            <w:pPr>
              <w:spacing w:line="240" w:lineRule="atLeast"/>
              <w:jc w:val="center"/>
              <w:rPr>
                <w:rFonts w:ascii="宋体" w:hAnsi="宋体" w:cs="宋体"/>
                <w:color w:val="000000"/>
                <w:sz w:val="21"/>
                <w:szCs w:val="21"/>
              </w:rPr>
            </w:pPr>
            <w:r>
              <w:rPr>
                <w:rFonts w:hint="eastAsia" w:ascii="宋体" w:hAnsi="宋体" w:cs="宋体"/>
                <w:color w:val="000000"/>
                <w:sz w:val="21"/>
                <w:szCs w:val="21"/>
                <w:lang w:val="en-US" w:eastAsia="zh-CN"/>
              </w:rPr>
              <w:t>15</w:t>
            </w:r>
            <w:r>
              <w:rPr>
                <w:rFonts w:hint="eastAsia" w:ascii="宋体" w:hAnsi="宋体" w:cs="宋体"/>
                <w:color w:val="000000"/>
                <w:sz w:val="21"/>
                <w:szCs w:val="21"/>
              </w:rPr>
              <w:t>天</w:t>
            </w:r>
          </w:p>
        </w:tc>
        <w:tc>
          <w:tcPr>
            <w:tcW w:w="873" w:type="dxa"/>
            <w:tcBorders>
              <w:top w:val="single" w:color="auto" w:sz="4" w:space="0"/>
              <w:left w:val="single" w:color="auto" w:sz="4" w:space="0"/>
              <w:bottom w:val="single" w:color="auto" w:sz="4" w:space="0"/>
            </w:tcBorders>
            <w:noWrap/>
            <w:vAlign w:val="center"/>
          </w:tcPr>
          <w:p w14:paraId="48FFBCED">
            <w:pPr>
              <w:spacing w:line="240" w:lineRule="atLeast"/>
              <w:jc w:val="center"/>
              <w:rPr>
                <w:rFonts w:ascii="宋体" w:hAnsi="宋体" w:cs="宋体"/>
                <w:color w:val="000000"/>
                <w:sz w:val="21"/>
                <w:szCs w:val="21"/>
              </w:rPr>
            </w:pPr>
            <w:r>
              <w:rPr>
                <w:rFonts w:hint="eastAsia" w:ascii="宋体" w:hAnsi="宋体" w:cs="宋体"/>
                <w:color w:val="000000"/>
                <w:sz w:val="21"/>
                <w:szCs w:val="21"/>
              </w:rPr>
              <w:t>否</w:t>
            </w:r>
          </w:p>
        </w:tc>
      </w:tr>
    </w:tbl>
    <w:p w14:paraId="0F3A20CA">
      <w:pPr>
        <w:spacing w:line="500" w:lineRule="exact"/>
        <w:ind w:firstLine="480" w:firstLineChars="200"/>
        <w:rPr>
          <w:rFonts w:ascii="宋体" w:hAnsi="宋体"/>
          <w:sz w:val="24"/>
        </w:rPr>
      </w:pPr>
      <w:r>
        <w:rPr>
          <w:rFonts w:ascii="宋体" w:hAnsi="宋体"/>
          <w:sz w:val="24"/>
        </w:rPr>
        <w:t>招标文件中提到的品牌或型号仅供参考，为更加直观的说明相应设备</w:t>
      </w:r>
      <w:r>
        <w:rPr>
          <w:rFonts w:hint="eastAsia" w:ascii="宋体" w:hAnsi="宋体"/>
          <w:sz w:val="24"/>
        </w:rPr>
        <w:t>/材料</w:t>
      </w:r>
      <w:r>
        <w:rPr>
          <w:rFonts w:ascii="宋体" w:hAnsi="宋体"/>
          <w:sz w:val="24"/>
        </w:rPr>
        <w:t>的技术标准和要求，投标人应当选择高于或相当于所列品牌或型号的技术标准的产品。</w:t>
      </w:r>
    </w:p>
    <w:p w14:paraId="084C0160">
      <w:pPr>
        <w:pStyle w:val="2"/>
      </w:pPr>
    </w:p>
    <w:p w14:paraId="488993D5">
      <w:pPr>
        <w:numPr>
          <w:ilvl w:val="0"/>
          <w:numId w:val="1"/>
        </w:numPr>
        <w:spacing w:line="396" w:lineRule="auto"/>
        <w:ind w:firstLine="480" w:firstLineChars="200"/>
        <w:jc w:val="left"/>
        <w:rPr>
          <w:rFonts w:hint="eastAsia" w:ascii="宋体" w:hAnsi="宋体"/>
          <w:sz w:val="24"/>
        </w:rPr>
      </w:pPr>
      <w:r>
        <w:rPr>
          <w:rFonts w:hint="eastAsia" w:ascii="宋体" w:hAnsi="宋体"/>
          <w:sz w:val="24"/>
        </w:rPr>
        <w:t>报价方式：投标总价（含</w:t>
      </w:r>
      <w:r>
        <w:rPr>
          <w:rFonts w:ascii="宋体" w:hAnsi="宋体"/>
          <w:sz w:val="24"/>
        </w:rPr>
        <w:t>13</w:t>
      </w:r>
      <w:r>
        <w:rPr>
          <w:rFonts w:hint="eastAsia" w:ascii="宋体" w:hAnsi="宋体"/>
          <w:sz w:val="24"/>
        </w:rPr>
        <w:t>%增值税）。</w:t>
      </w:r>
    </w:p>
    <w:p w14:paraId="211D5315">
      <w:pPr>
        <w:spacing w:line="396" w:lineRule="auto"/>
        <w:ind w:firstLine="480" w:firstLineChars="200"/>
        <w:jc w:val="left"/>
        <w:rPr>
          <w:rFonts w:hint="eastAsia" w:ascii="宋体" w:hAnsi="宋体"/>
          <w:sz w:val="24"/>
        </w:rPr>
      </w:pPr>
      <w:r>
        <w:rPr>
          <w:rFonts w:hint="eastAsia" w:ascii="宋体" w:hAnsi="宋体"/>
          <w:sz w:val="24"/>
        </w:rPr>
        <w:t>2.货款支付方式：付款方式为</w:t>
      </w:r>
      <w:r>
        <w:rPr>
          <w:rFonts w:hint="eastAsia" w:ascii="宋体" w:hAnsi="宋体"/>
          <w:sz w:val="24"/>
          <w:lang w:eastAsia="zh-CN"/>
        </w:rPr>
        <w:t>“</w:t>
      </w:r>
      <w:r>
        <w:rPr>
          <w:rFonts w:hint="eastAsia" w:ascii="宋体" w:hAnsi="宋体"/>
          <w:sz w:val="24"/>
        </w:rPr>
        <w:t>供应链票据/上海银行票据保贴/银行承兑汇票”支付。若乙方要求甲方以现款方式支付，则乙方需要按照付款金额的0.8% (贴现率)返还给甲方，甲方需依法合规按贴息金额向乙方开具增值税专用发票。</w:t>
      </w:r>
    </w:p>
    <w:p w14:paraId="2BC040AE">
      <w:pPr>
        <w:spacing w:line="396" w:lineRule="auto"/>
        <w:jc w:val="left"/>
        <w:rPr>
          <w:rFonts w:ascii="宋体" w:hAnsi="宋体"/>
          <w:sz w:val="24"/>
        </w:rPr>
      </w:pPr>
      <w:r>
        <w:rPr>
          <w:rFonts w:hint="eastAsia" w:ascii="宋体" w:hAnsi="宋体"/>
          <w:sz w:val="24"/>
        </w:rPr>
        <w:t>四、投标人资格要求</w:t>
      </w:r>
    </w:p>
    <w:p w14:paraId="5CDC22F2">
      <w:pPr>
        <w:spacing w:line="396" w:lineRule="auto"/>
        <w:ind w:firstLine="480" w:firstLineChars="200"/>
        <w:jc w:val="left"/>
        <w:rPr>
          <w:rFonts w:hint="eastAsia" w:ascii="宋体" w:hAnsi="宋体"/>
          <w:sz w:val="24"/>
        </w:rPr>
      </w:pPr>
      <w:r>
        <w:rPr>
          <w:rFonts w:hint="eastAsia" w:ascii="宋体" w:hAnsi="宋体"/>
          <w:sz w:val="24"/>
        </w:rPr>
        <w:t>1.投标人应是在中华人民共和国依法注册的独立法人，必须具有独立订立并履行合同的能力；</w:t>
      </w:r>
    </w:p>
    <w:p w14:paraId="1E999074">
      <w:pPr>
        <w:spacing w:line="396" w:lineRule="auto"/>
        <w:ind w:firstLine="480" w:firstLineChars="200"/>
        <w:jc w:val="left"/>
        <w:rPr>
          <w:rFonts w:hint="eastAsia" w:ascii="宋体" w:hAnsi="宋体"/>
          <w:sz w:val="24"/>
        </w:rPr>
      </w:pPr>
      <w:r>
        <w:rPr>
          <w:rFonts w:hint="eastAsia" w:ascii="宋体" w:hAnsi="宋体"/>
          <w:sz w:val="24"/>
        </w:rPr>
        <w:t>2.投标人必须通过质量管理体系、职业健康管理体系、环境管理体系认证，在专业技术、设备设施、人员组织、业绩经验等方面具有设计、制造、质量控制、经营管理的相应的资格和能力。</w:t>
      </w:r>
    </w:p>
    <w:p w14:paraId="0D6A5B04">
      <w:pPr>
        <w:spacing w:line="396" w:lineRule="auto"/>
        <w:ind w:firstLine="480" w:firstLineChars="200"/>
        <w:jc w:val="left"/>
        <w:rPr>
          <w:rFonts w:hint="eastAsia" w:ascii="宋体" w:hAnsi="宋体"/>
          <w:sz w:val="24"/>
        </w:rPr>
      </w:pPr>
      <w:r>
        <w:rPr>
          <w:rFonts w:hint="eastAsia" w:ascii="宋体" w:hAnsi="宋体"/>
          <w:sz w:val="24"/>
        </w:rPr>
        <w:t>3.财务状况良好，提供近3年（自202</w:t>
      </w:r>
      <w:r>
        <w:rPr>
          <w:rFonts w:hint="eastAsia" w:ascii="宋体" w:hAnsi="宋体"/>
          <w:sz w:val="24"/>
          <w:lang w:val="en-US" w:eastAsia="zh-CN"/>
        </w:rPr>
        <w:t>2</w:t>
      </w:r>
      <w:r>
        <w:rPr>
          <w:rFonts w:hint="eastAsia" w:ascii="宋体" w:hAnsi="宋体"/>
          <w:sz w:val="24"/>
        </w:rPr>
        <w:t>至202</w:t>
      </w:r>
      <w:r>
        <w:rPr>
          <w:rFonts w:hint="eastAsia" w:ascii="宋体" w:hAnsi="宋体"/>
          <w:sz w:val="24"/>
          <w:lang w:val="en-US" w:eastAsia="zh-CN"/>
        </w:rPr>
        <w:t>4</w:t>
      </w:r>
      <w:r>
        <w:rPr>
          <w:rFonts w:hint="eastAsia" w:ascii="宋体" w:hAnsi="宋体"/>
          <w:sz w:val="24"/>
        </w:rPr>
        <w:t>年）财务状况表，有依法缴纳税收和社会保障金的良好纪录；具有良好的企业信誉、健全的财务会计制度和履行本项目的财务能力。</w:t>
      </w:r>
    </w:p>
    <w:p w14:paraId="269DDDD6">
      <w:pPr>
        <w:spacing w:line="396" w:lineRule="auto"/>
        <w:ind w:firstLine="480" w:firstLineChars="200"/>
        <w:jc w:val="left"/>
        <w:rPr>
          <w:rFonts w:hint="eastAsia" w:ascii="宋体" w:hAnsi="宋体"/>
          <w:sz w:val="24"/>
        </w:rPr>
      </w:pPr>
      <w:r>
        <w:rPr>
          <w:rFonts w:hint="eastAsia" w:ascii="宋体" w:hAnsi="宋体"/>
          <w:sz w:val="24"/>
        </w:rPr>
        <w:t>4.企业信誉良好，过去</w:t>
      </w:r>
      <w:r>
        <w:rPr>
          <w:rFonts w:hint="eastAsia" w:ascii="宋体" w:hAnsi="宋体"/>
          <w:sz w:val="24"/>
          <w:lang w:val="en-US" w:eastAsia="zh-CN"/>
        </w:rPr>
        <w:t>三</w:t>
      </w:r>
      <w:r>
        <w:rPr>
          <w:rFonts w:hint="eastAsia" w:ascii="宋体" w:hAnsi="宋体"/>
          <w:sz w:val="24"/>
        </w:rPr>
        <w:t>年中未发生过违约或被业主解除合同或诉讼事件。投标人未被列入失信被执行人名单；</w:t>
      </w:r>
    </w:p>
    <w:p w14:paraId="1A9FA82D">
      <w:pPr>
        <w:spacing w:line="396" w:lineRule="auto"/>
        <w:ind w:firstLine="480" w:firstLineChars="200"/>
        <w:jc w:val="left"/>
        <w:rPr>
          <w:rFonts w:ascii="宋体" w:hAnsi="宋体"/>
          <w:sz w:val="24"/>
        </w:rPr>
      </w:pPr>
      <w:r>
        <w:rPr>
          <w:rFonts w:hint="eastAsia" w:ascii="宋体" w:hAnsi="宋体"/>
          <w:sz w:val="24"/>
        </w:rPr>
        <w:t>5.</w:t>
      </w:r>
      <w:r>
        <w:rPr>
          <w:rFonts w:hint="eastAsia"/>
        </w:rPr>
        <w:t xml:space="preserve"> </w:t>
      </w:r>
      <w:r>
        <w:rPr>
          <w:rFonts w:hint="eastAsia" w:ascii="宋体" w:hAnsi="宋体"/>
          <w:sz w:val="24"/>
        </w:rPr>
        <w:t>自</w:t>
      </w:r>
      <w:r>
        <w:rPr>
          <w:rFonts w:ascii="宋体" w:hAnsi="宋体"/>
          <w:sz w:val="24"/>
        </w:rPr>
        <w:t>202</w:t>
      </w:r>
      <w:r>
        <w:rPr>
          <w:rFonts w:hint="eastAsia" w:ascii="宋体" w:hAnsi="宋体"/>
          <w:sz w:val="24"/>
          <w:lang w:val="en-US" w:eastAsia="zh-CN"/>
        </w:rPr>
        <w:t>2</w:t>
      </w:r>
      <w:r>
        <w:rPr>
          <w:rFonts w:hint="eastAsia" w:ascii="宋体" w:hAnsi="宋体"/>
          <w:sz w:val="24"/>
        </w:rPr>
        <w:t>年1月1日以来有与投标相同或类似行业货物的销售业绩，提供合同原件或复印件并盖公章。</w:t>
      </w:r>
    </w:p>
    <w:p w14:paraId="14138DB3">
      <w:pPr>
        <w:spacing w:line="396" w:lineRule="auto"/>
        <w:ind w:firstLine="480" w:firstLineChars="200"/>
        <w:jc w:val="left"/>
        <w:rPr>
          <w:rFonts w:hint="eastAsia" w:ascii="宋体" w:hAnsi="宋体"/>
          <w:sz w:val="24"/>
        </w:rPr>
      </w:pPr>
      <w:r>
        <w:rPr>
          <w:rFonts w:hint="eastAsia" w:ascii="宋体" w:hAnsi="宋体"/>
          <w:sz w:val="24"/>
        </w:rPr>
        <w:t>6.公司实力强，设备质量可靠，有完善的售前、售后队伍，提供在山东地区的售后服务机构及人员配置情况的说明。</w:t>
      </w:r>
    </w:p>
    <w:p w14:paraId="7155B0C3">
      <w:pPr>
        <w:spacing w:line="396" w:lineRule="auto"/>
        <w:ind w:firstLine="480" w:firstLineChars="200"/>
        <w:rPr>
          <w:rFonts w:hint="eastAsia" w:ascii="宋体" w:hAnsi="宋体"/>
          <w:sz w:val="24"/>
        </w:rPr>
      </w:pPr>
      <w:r>
        <w:rPr>
          <w:rFonts w:hint="eastAsia" w:ascii="宋体" w:hAnsi="宋体"/>
          <w:sz w:val="24"/>
        </w:rPr>
        <w:t>7.投标人须遵守中华人民共和国有关法律、法规，无重大违法违约行为。通过信用中国网站（www.creditchina.gov.cn）、中国政府采购网（www.ccgp.gov.cn）查询，未被列入失信被执行人、重大税收违法案件当事人、政府采购严重违法失信行为记录名单查询截屏记录。</w:t>
      </w:r>
    </w:p>
    <w:p w14:paraId="42E37313">
      <w:pPr>
        <w:spacing w:line="396" w:lineRule="auto"/>
        <w:ind w:firstLine="480" w:firstLineChars="200"/>
        <w:jc w:val="left"/>
        <w:rPr>
          <w:rFonts w:hint="eastAsia" w:ascii="宋体" w:hAnsi="宋体"/>
          <w:sz w:val="24"/>
        </w:rPr>
      </w:pPr>
      <w:r>
        <w:rPr>
          <w:rFonts w:hint="eastAsia" w:ascii="宋体" w:hAnsi="宋体"/>
          <w:sz w:val="24"/>
        </w:rPr>
        <w:t>8.具有履行合同必需的设备、专业技术、资质能力（提供营业执照副本；缴纳社保的专业技术人员、培训技师的数量和职业资格证明。</w:t>
      </w:r>
    </w:p>
    <w:p w14:paraId="23647E02">
      <w:pPr>
        <w:spacing w:line="396" w:lineRule="auto"/>
        <w:ind w:firstLine="480" w:firstLineChars="200"/>
        <w:jc w:val="left"/>
        <w:rPr>
          <w:rFonts w:ascii="宋体" w:hAnsi="宋体"/>
          <w:sz w:val="24"/>
        </w:rPr>
      </w:pPr>
      <w:r>
        <w:rPr>
          <w:rFonts w:hint="eastAsia" w:ascii="宋体" w:hAnsi="宋体"/>
          <w:sz w:val="24"/>
        </w:rPr>
        <w:t>9.本次招标不接受联合体投标。</w:t>
      </w:r>
    </w:p>
    <w:p w14:paraId="767C8789">
      <w:pPr>
        <w:spacing w:line="396" w:lineRule="auto"/>
        <w:jc w:val="left"/>
        <w:rPr>
          <w:rFonts w:hint="eastAsia" w:ascii="宋体" w:hAnsi="宋体"/>
          <w:sz w:val="24"/>
        </w:rPr>
      </w:pPr>
      <w:r>
        <w:rPr>
          <w:rFonts w:hint="eastAsia" w:ascii="宋体" w:hAnsi="宋体"/>
          <w:sz w:val="24"/>
        </w:rPr>
        <w:t>五、公告及报名时间</w:t>
      </w:r>
    </w:p>
    <w:p w14:paraId="3E3ED9D3">
      <w:pPr>
        <w:spacing w:line="396" w:lineRule="auto"/>
        <w:jc w:val="left"/>
        <w:rPr>
          <w:rFonts w:hint="eastAsia" w:ascii="宋体" w:hAnsi="宋体"/>
          <w:sz w:val="24"/>
        </w:rPr>
      </w:pPr>
      <w:r>
        <w:rPr>
          <w:rFonts w:hint="eastAsia" w:ascii="宋体" w:hAnsi="宋体"/>
          <w:sz w:val="24"/>
        </w:rPr>
        <w:t>1、报名方式：通过登录济钢集团阳光购销平台网上报名(不接受线下报名)，网上系统网址：bidding.jigang.com.cn。</w:t>
      </w:r>
    </w:p>
    <w:p w14:paraId="3FCF99D2">
      <w:pPr>
        <w:spacing w:line="396" w:lineRule="auto"/>
        <w:jc w:val="left"/>
        <w:rPr>
          <w:rFonts w:hint="default" w:ascii="宋体" w:hAnsi="宋体" w:eastAsia="宋体"/>
          <w:color w:val="FF0000"/>
          <w:sz w:val="24"/>
          <w:highlight w:val="none"/>
          <w:lang w:val="en-US" w:eastAsia="zh-CN"/>
        </w:rPr>
      </w:pPr>
      <w:r>
        <w:rPr>
          <w:rFonts w:hint="eastAsia" w:ascii="宋体" w:hAnsi="宋体"/>
          <w:color w:val="FF0000"/>
          <w:sz w:val="24"/>
          <w:highlight w:val="none"/>
        </w:rPr>
        <w:t>2.公告和报名时间：</w:t>
      </w:r>
      <w:r>
        <w:rPr>
          <w:rFonts w:hint="eastAsia" w:ascii="宋体" w:hAnsi="宋体"/>
          <w:color w:val="FF0000"/>
          <w:sz w:val="24"/>
          <w:highlight w:val="none"/>
          <w:lang w:val="en-US" w:eastAsia="zh-CN"/>
        </w:rPr>
        <w:t>2025年10月24日-10月27日</w:t>
      </w:r>
    </w:p>
    <w:p w14:paraId="723A91AE">
      <w:pPr>
        <w:spacing w:line="396" w:lineRule="auto"/>
        <w:jc w:val="left"/>
        <w:rPr>
          <w:rFonts w:hint="default" w:ascii="宋体" w:hAnsi="宋体" w:eastAsia="宋体"/>
          <w:color w:val="FF0000"/>
          <w:sz w:val="24"/>
          <w:highlight w:val="none"/>
          <w:lang w:val="en-US" w:eastAsia="zh-CN"/>
        </w:rPr>
      </w:pPr>
      <w:r>
        <w:rPr>
          <w:rFonts w:hint="eastAsia" w:ascii="宋体" w:hAnsi="宋体"/>
          <w:color w:val="FF0000"/>
          <w:sz w:val="24"/>
          <w:highlight w:val="none"/>
        </w:rPr>
        <w:t>3.开标时间：</w:t>
      </w:r>
      <w:r>
        <w:rPr>
          <w:rFonts w:hint="eastAsia" w:ascii="宋体" w:hAnsi="宋体"/>
          <w:color w:val="FF0000"/>
          <w:sz w:val="24"/>
          <w:highlight w:val="none"/>
          <w:lang w:val="en-US" w:eastAsia="zh-CN"/>
        </w:rPr>
        <w:t>2025年10月28日8点30分</w:t>
      </w:r>
    </w:p>
    <w:p w14:paraId="6E577B3E">
      <w:pPr>
        <w:spacing w:line="396" w:lineRule="auto"/>
        <w:jc w:val="left"/>
        <w:rPr>
          <w:rFonts w:hint="eastAsia" w:ascii="宋体" w:hAnsi="宋体"/>
          <w:sz w:val="24"/>
        </w:rPr>
      </w:pPr>
      <w:r>
        <w:rPr>
          <w:rFonts w:hint="eastAsia" w:ascii="宋体" w:hAnsi="宋体"/>
          <w:sz w:val="24"/>
        </w:rPr>
        <w:t>六.招标文件</w:t>
      </w:r>
    </w:p>
    <w:p w14:paraId="35C27296">
      <w:pPr>
        <w:spacing w:line="396" w:lineRule="auto"/>
        <w:jc w:val="left"/>
        <w:rPr>
          <w:rFonts w:hint="eastAsia" w:ascii="宋体" w:hAnsi="宋体"/>
          <w:sz w:val="24"/>
        </w:rPr>
      </w:pPr>
      <w:r>
        <w:rPr>
          <w:rFonts w:hint="eastAsia" w:ascii="宋体" w:hAnsi="宋体"/>
          <w:sz w:val="24"/>
        </w:rPr>
        <w:t xml:space="preserve">1.获取：凡有意参加的潜在投标人，在公告期内登陆：bidding.jigang.com.cn注册用户成功后，须修改初始密码，重新登录后报名。报名成功后即可下载招标文件； </w:t>
      </w:r>
    </w:p>
    <w:p w14:paraId="7B7D97D5">
      <w:pPr>
        <w:spacing w:line="396" w:lineRule="auto"/>
        <w:jc w:val="left"/>
        <w:rPr>
          <w:rFonts w:ascii="宋体" w:hAnsi="宋体"/>
          <w:sz w:val="24"/>
        </w:rPr>
      </w:pPr>
      <w:r>
        <w:rPr>
          <w:rFonts w:hint="eastAsia" w:ascii="宋体" w:hAnsi="宋体"/>
          <w:sz w:val="24"/>
        </w:rPr>
        <w:t>2.售价：招标文件免费。</w:t>
      </w:r>
    </w:p>
    <w:p w14:paraId="05E24CAB">
      <w:pPr>
        <w:spacing w:line="396" w:lineRule="auto"/>
        <w:jc w:val="left"/>
        <w:rPr>
          <w:rFonts w:ascii="宋体" w:hAnsi="宋体"/>
          <w:sz w:val="24"/>
        </w:rPr>
      </w:pPr>
      <w:r>
        <w:rPr>
          <w:rFonts w:hint="eastAsia" w:ascii="宋体" w:hAnsi="宋体"/>
          <w:sz w:val="24"/>
        </w:rPr>
        <w:t>七、踏勘现场</w:t>
      </w:r>
    </w:p>
    <w:p w14:paraId="08B97AFD">
      <w:pPr>
        <w:spacing w:line="396" w:lineRule="auto"/>
        <w:jc w:val="left"/>
        <w:rPr>
          <w:rFonts w:hint="eastAsia" w:ascii="宋体" w:hAnsi="宋体"/>
          <w:sz w:val="24"/>
          <w:highlight w:val="none"/>
        </w:rPr>
      </w:pPr>
      <w:r>
        <w:rPr>
          <w:rFonts w:hint="eastAsia" w:ascii="宋体" w:hAnsi="宋体"/>
          <w:sz w:val="24"/>
          <w:highlight w:val="none"/>
        </w:rPr>
        <w:t>不统一组织踏勘现场。</w:t>
      </w:r>
    </w:p>
    <w:p w14:paraId="03E28000">
      <w:pPr>
        <w:spacing w:line="396" w:lineRule="auto"/>
        <w:jc w:val="left"/>
        <w:rPr>
          <w:rFonts w:hint="eastAsia" w:ascii="宋体" w:hAnsi="宋体"/>
          <w:sz w:val="24"/>
        </w:rPr>
      </w:pPr>
      <w:r>
        <w:rPr>
          <w:rFonts w:hint="eastAsia" w:ascii="宋体" w:hAnsi="宋体"/>
          <w:sz w:val="24"/>
        </w:rPr>
        <w:t>现场技术咨询人：</w:t>
      </w:r>
      <w:r>
        <w:rPr>
          <w:rFonts w:hint="eastAsia" w:ascii="宋体" w:hAnsi="宋体"/>
          <w:sz w:val="24"/>
          <w:highlight w:val="none"/>
          <w:lang w:val="en-US" w:eastAsia="zh-CN"/>
        </w:rPr>
        <w:t>刘鑫</w:t>
      </w:r>
      <w:r>
        <w:rPr>
          <w:rFonts w:hint="eastAsia" w:ascii="宋体" w:hAnsi="宋体"/>
          <w:sz w:val="24"/>
          <w:highlight w:val="none"/>
        </w:rPr>
        <w:t>，</w:t>
      </w:r>
      <w:r>
        <w:rPr>
          <w:rFonts w:hint="eastAsia" w:ascii="宋体" w:hAnsi="宋体"/>
          <w:sz w:val="24"/>
          <w:highlight w:val="none"/>
          <w:lang w:val="en-US" w:eastAsia="zh-CN"/>
        </w:rPr>
        <w:t>13345101046</w:t>
      </w:r>
      <w:r>
        <w:rPr>
          <w:rFonts w:hint="eastAsia" w:ascii="宋体" w:hAnsi="宋体"/>
          <w:sz w:val="24"/>
          <w:highlight w:val="none"/>
        </w:rPr>
        <w:t>。</w:t>
      </w:r>
      <w:r>
        <w:rPr>
          <w:rFonts w:hint="eastAsia" w:ascii="宋体" w:hAnsi="宋体"/>
          <w:sz w:val="24"/>
        </w:rPr>
        <w:t>须对技术文件要求的内容及</w:t>
      </w:r>
      <w:r>
        <w:rPr>
          <w:rFonts w:hint="default" w:ascii="宋体" w:hAnsi="宋体"/>
          <w:sz w:val="24"/>
        </w:rPr>
        <w:t>送货地点和</w:t>
      </w:r>
      <w:r>
        <w:rPr>
          <w:rFonts w:hint="eastAsia" w:ascii="宋体" w:hAnsi="宋体"/>
          <w:sz w:val="24"/>
        </w:rPr>
        <w:t>现场进行提前了解并充分沟通。</w:t>
      </w:r>
    </w:p>
    <w:p w14:paraId="1C1728D6">
      <w:pPr>
        <w:spacing w:line="396" w:lineRule="auto"/>
        <w:jc w:val="left"/>
        <w:rPr>
          <w:rFonts w:hint="eastAsia" w:ascii="宋体" w:hAnsi="宋体"/>
          <w:color w:val="auto"/>
          <w:sz w:val="24"/>
          <w:highlight w:val="none"/>
        </w:rPr>
      </w:pPr>
      <w:r>
        <w:rPr>
          <w:rFonts w:hint="eastAsia" w:ascii="宋体" w:hAnsi="宋体"/>
          <w:color w:val="auto"/>
          <w:sz w:val="24"/>
          <w:highlight w:val="none"/>
        </w:rPr>
        <w:t>八、投标保证金：</w:t>
      </w:r>
      <w:r>
        <w:rPr>
          <w:rFonts w:ascii="宋体" w:hAnsi="宋体"/>
          <w:color w:val="auto"/>
          <w:sz w:val="24"/>
          <w:highlight w:val="none"/>
        </w:rPr>
        <w:t>3000</w:t>
      </w:r>
      <w:r>
        <w:rPr>
          <w:rFonts w:hint="eastAsia" w:ascii="宋体" w:hAnsi="宋体"/>
          <w:color w:val="auto"/>
          <w:sz w:val="24"/>
          <w:highlight w:val="none"/>
        </w:rPr>
        <w:t>元（大写：人民币</w:t>
      </w:r>
      <w:r>
        <w:rPr>
          <w:rFonts w:hint="eastAsia" w:ascii="宋体" w:hAnsi="宋体"/>
          <w:color w:val="auto"/>
          <w:sz w:val="24"/>
          <w:highlight w:val="none"/>
          <w:lang w:val="en-US" w:eastAsia="zh-CN"/>
        </w:rPr>
        <w:t>叁仟</w:t>
      </w:r>
      <w:r>
        <w:rPr>
          <w:rFonts w:hint="eastAsia" w:ascii="宋体" w:hAnsi="宋体"/>
          <w:color w:val="auto"/>
          <w:sz w:val="24"/>
          <w:highlight w:val="none"/>
        </w:rPr>
        <w:t>元整）</w:t>
      </w:r>
    </w:p>
    <w:p w14:paraId="18E60D0C">
      <w:pPr>
        <w:spacing w:line="396" w:lineRule="auto"/>
        <w:jc w:val="left"/>
        <w:rPr>
          <w:rFonts w:hint="eastAsia" w:ascii="宋体" w:hAnsi="宋体"/>
          <w:color w:val="FF0000"/>
          <w:sz w:val="24"/>
          <w:highlight w:val="none"/>
        </w:rPr>
      </w:pPr>
      <w:r>
        <w:rPr>
          <w:rFonts w:hint="eastAsia" w:ascii="宋体" w:hAnsi="宋体"/>
          <w:color w:val="FF0000"/>
          <w:sz w:val="24"/>
          <w:highlight w:val="none"/>
        </w:rPr>
        <w:t>1.投标保证金最后缴纳日期：，逾期缴纳的，投标将被拒绝。</w:t>
      </w:r>
    </w:p>
    <w:p w14:paraId="420F2B20">
      <w:pPr>
        <w:spacing w:line="396" w:lineRule="auto"/>
        <w:jc w:val="left"/>
        <w:rPr>
          <w:rFonts w:hint="eastAsia" w:ascii="宋体" w:hAnsi="宋体"/>
          <w:sz w:val="24"/>
        </w:rPr>
      </w:pPr>
      <w:r>
        <w:rPr>
          <w:rFonts w:hint="eastAsia" w:ascii="宋体" w:hAnsi="宋体"/>
          <w:sz w:val="24"/>
        </w:rPr>
        <w:t>2.投标保证金应从投标人银行基本账户内转出或汇出，为方便退还不出具收据。交款注明招标编号及款项性质（投标保证金），并将回单及时上传至系统内同时以微信方式转发到15098838165微信上。</w:t>
      </w:r>
    </w:p>
    <w:p w14:paraId="58FABA4F">
      <w:pPr>
        <w:spacing w:line="396" w:lineRule="auto"/>
        <w:jc w:val="left"/>
        <w:rPr>
          <w:rFonts w:hint="eastAsia" w:ascii="宋体" w:hAnsi="宋体"/>
          <w:sz w:val="24"/>
        </w:rPr>
      </w:pPr>
      <w:r>
        <w:rPr>
          <w:rFonts w:hint="eastAsia" w:ascii="宋体" w:hAnsi="宋体"/>
          <w:sz w:val="24"/>
        </w:rPr>
        <w:t>3.缴纳投标保证金账户信息：</w:t>
      </w:r>
    </w:p>
    <w:p w14:paraId="2278C39B">
      <w:pPr>
        <w:spacing w:line="396" w:lineRule="auto"/>
        <w:jc w:val="left"/>
        <w:rPr>
          <w:rFonts w:hint="eastAsia" w:ascii="宋体" w:hAnsi="宋体"/>
          <w:sz w:val="24"/>
        </w:rPr>
      </w:pPr>
      <w:r>
        <w:rPr>
          <w:rFonts w:hint="eastAsia" w:ascii="宋体" w:hAnsi="宋体"/>
          <w:sz w:val="24"/>
        </w:rPr>
        <w:t xml:space="preserve">   名  称：济南鲍德冶金石灰石有限公司</w:t>
      </w:r>
    </w:p>
    <w:p w14:paraId="108190DF">
      <w:pPr>
        <w:spacing w:line="396" w:lineRule="auto"/>
        <w:jc w:val="left"/>
        <w:rPr>
          <w:rFonts w:hint="eastAsia" w:ascii="宋体" w:hAnsi="宋体"/>
          <w:sz w:val="24"/>
        </w:rPr>
      </w:pPr>
      <w:r>
        <w:rPr>
          <w:rFonts w:hint="eastAsia" w:ascii="宋体" w:hAnsi="宋体"/>
          <w:sz w:val="24"/>
        </w:rPr>
        <w:t xml:space="preserve">   开户行：中国农业银行股份有限公司济南埠村支行</w:t>
      </w:r>
    </w:p>
    <w:p w14:paraId="6DAC32B2">
      <w:pPr>
        <w:spacing w:line="396" w:lineRule="auto"/>
        <w:jc w:val="left"/>
        <w:rPr>
          <w:rFonts w:hint="eastAsia" w:ascii="宋体" w:hAnsi="宋体"/>
          <w:sz w:val="24"/>
        </w:rPr>
      </w:pPr>
      <w:r>
        <w:rPr>
          <w:rFonts w:hint="eastAsia" w:ascii="宋体" w:hAnsi="宋体"/>
          <w:sz w:val="24"/>
        </w:rPr>
        <w:t xml:space="preserve">   账  号：15137301040002766</w:t>
      </w:r>
    </w:p>
    <w:p w14:paraId="308A9158">
      <w:pPr>
        <w:spacing w:line="396" w:lineRule="auto"/>
        <w:ind w:firstLine="240" w:firstLineChars="100"/>
        <w:jc w:val="left"/>
        <w:rPr>
          <w:rFonts w:hint="eastAsia" w:ascii="宋体" w:hAnsi="宋体"/>
          <w:sz w:val="24"/>
        </w:rPr>
      </w:pPr>
      <w:r>
        <w:rPr>
          <w:rFonts w:hint="eastAsia" w:ascii="宋体" w:hAnsi="宋体"/>
          <w:sz w:val="24"/>
        </w:rPr>
        <w:t>开户行行号：103451013739</w:t>
      </w:r>
    </w:p>
    <w:p w14:paraId="73226863">
      <w:pPr>
        <w:spacing w:line="396" w:lineRule="auto"/>
        <w:jc w:val="left"/>
        <w:rPr>
          <w:rFonts w:hint="eastAsia" w:ascii="宋体" w:hAnsi="宋体"/>
          <w:sz w:val="24"/>
        </w:rPr>
      </w:pPr>
      <w:r>
        <w:rPr>
          <w:rFonts w:hint="eastAsia" w:ascii="宋体" w:hAnsi="宋体"/>
          <w:sz w:val="24"/>
        </w:rPr>
        <w:t>4.投标保证金在合同签订后30日内原账户无息退还。</w:t>
      </w:r>
    </w:p>
    <w:p w14:paraId="738F065A">
      <w:pPr>
        <w:spacing w:line="396" w:lineRule="auto"/>
        <w:jc w:val="left"/>
        <w:rPr>
          <w:rFonts w:ascii="宋体" w:hAnsi="宋体"/>
          <w:sz w:val="24"/>
        </w:rPr>
      </w:pPr>
      <w:r>
        <w:rPr>
          <w:rFonts w:hint="eastAsia" w:ascii="宋体" w:hAnsi="宋体"/>
          <w:sz w:val="24"/>
        </w:rPr>
        <w:t>5、在递交投标文件时，携带投标保证金交款回单，以备查验。</w:t>
      </w:r>
    </w:p>
    <w:p w14:paraId="3A50440A">
      <w:pPr>
        <w:spacing w:line="396" w:lineRule="auto"/>
        <w:jc w:val="left"/>
        <w:rPr>
          <w:rFonts w:ascii="宋体" w:hAnsi="宋体"/>
          <w:sz w:val="24"/>
        </w:rPr>
      </w:pPr>
      <w:r>
        <w:rPr>
          <w:rFonts w:hint="eastAsia" w:ascii="宋体" w:hAnsi="宋体"/>
          <w:sz w:val="24"/>
        </w:rPr>
        <w:t>八</w:t>
      </w:r>
      <w:r>
        <w:rPr>
          <w:rFonts w:ascii="宋体" w:hAnsi="宋体"/>
          <w:sz w:val="24"/>
        </w:rPr>
        <w:t>、</w:t>
      </w:r>
      <w:r>
        <w:rPr>
          <w:rFonts w:hint="eastAsia" w:ascii="宋体" w:hAnsi="宋体"/>
          <w:sz w:val="24"/>
        </w:rPr>
        <w:t>投标文件的递交</w:t>
      </w:r>
    </w:p>
    <w:p w14:paraId="4ADDA3D0">
      <w:pPr>
        <w:spacing w:line="396" w:lineRule="auto"/>
        <w:jc w:val="left"/>
        <w:rPr>
          <w:rFonts w:ascii="宋体" w:hAnsi="宋体"/>
          <w:color w:val="FF0000"/>
          <w:sz w:val="24"/>
          <w:highlight w:val="none"/>
        </w:rPr>
      </w:pPr>
      <w:r>
        <w:rPr>
          <w:rFonts w:ascii="宋体" w:hAnsi="宋体"/>
          <w:color w:val="FF0000"/>
          <w:sz w:val="24"/>
          <w:highlight w:val="none"/>
        </w:rPr>
        <w:t>1</w:t>
      </w:r>
      <w:r>
        <w:rPr>
          <w:rFonts w:hint="eastAsia" w:ascii="宋体" w:hAnsi="宋体"/>
          <w:color w:val="FF0000"/>
          <w:sz w:val="24"/>
          <w:highlight w:val="none"/>
        </w:rPr>
        <w:t>.投标文件递交的截止时间（投标截止时间，下同）为上午8时30分前，地点为济南鲍德冶金石灰石有限公司一楼东会议室。</w:t>
      </w:r>
    </w:p>
    <w:p w14:paraId="38D220AA">
      <w:pPr>
        <w:spacing w:line="396" w:lineRule="auto"/>
        <w:jc w:val="left"/>
        <w:rPr>
          <w:rFonts w:ascii="宋体" w:hAnsi="宋体"/>
          <w:sz w:val="24"/>
        </w:rPr>
      </w:pPr>
      <w:r>
        <w:rPr>
          <w:rFonts w:ascii="宋体" w:hAnsi="宋体"/>
          <w:sz w:val="24"/>
        </w:rPr>
        <w:t>2</w:t>
      </w:r>
      <w:r>
        <w:rPr>
          <w:rFonts w:hint="eastAsia" w:ascii="宋体" w:hAnsi="宋体"/>
          <w:sz w:val="24"/>
        </w:rPr>
        <w:t>.逾期送达的、未送达指定地点的或者不按照招标文件要求密封的投标文件，招标人将予以拒收。</w:t>
      </w:r>
    </w:p>
    <w:p w14:paraId="6EA178ED">
      <w:pPr>
        <w:spacing w:line="396" w:lineRule="auto"/>
        <w:jc w:val="left"/>
        <w:rPr>
          <w:rFonts w:ascii="宋体" w:hAnsi="宋体"/>
          <w:sz w:val="24"/>
        </w:rPr>
      </w:pPr>
      <w:r>
        <w:rPr>
          <w:rFonts w:hint="eastAsia" w:ascii="宋体" w:hAnsi="宋体"/>
          <w:sz w:val="24"/>
        </w:rPr>
        <w:t>九、</w:t>
      </w:r>
      <w:r>
        <w:rPr>
          <w:rFonts w:ascii="宋体" w:hAnsi="宋体"/>
          <w:sz w:val="24"/>
        </w:rPr>
        <w:t>资格审查方式</w:t>
      </w:r>
    </w:p>
    <w:p w14:paraId="7B2E4CFC">
      <w:pPr>
        <w:spacing w:line="396" w:lineRule="auto"/>
        <w:ind w:firstLine="240" w:firstLineChars="100"/>
        <w:jc w:val="left"/>
        <w:rPr>
          <w:rFonts w:ascii="宋体" w:hAnsi="宋体"/>
          <w:sz w:val="24"/>
        </w:rPr>
      </w:pPr>
      <w:r>
        <w:rPr>
          <w:rFonts w:ascii="宋体" w:hAnsi="宋体"/>
          <w:sz w:val="24"/>
        </w:rPr>
        <w:t>资格后审;开标后，评标委员会对投标单位的资质文件进行评审。评审合格的进入下一阶段评审；评审不合格的按废标处理，标书费不退。</w:t>
      </w:r>
    </w:p>
    <w:p w14:paraId="3BDF6B25">
      <w:pPr>
        <w:spacing w:line="396" w:lineRule="auto"/>
        <w:jc w:val="left"/>
        <w:rPr>
          <w:rFonts w:ascii="宋体" w:hAnsi="宋体"/>
          <w:sz w:val="24"/>
        </w:rPr>
      </w:pPr>
      <w:r>
        <w:rPr>
          <w:rFonts w:hint="eastAsia" w:ascii="宋体" w:hAnsi="宋体"/>
          <w:sz w:val="24"/>
        </w:rPr>
        <w:t>十、联系方式</w:t>
      </w:r>
    </w:p>
    <w:p w14:paraId="793108B4">
      <w:pPr>
        <w:spacing w:line="396" w:lineRule="auto"/>
        <w:jc w:val="left"/>
        <w:rPr>
          <w:rFonts w:hint="eastAsia" w:ascii="宋体" w:hAnsi="宋体"/>
          <w:sz w:val="24"/>
        </w:rPr>
      </w:pPr>
      <w:r>
        <w:rPr>
          <w:rFonts w:hint="eastAsia" w:ascii="宋体" w:hAnsi="宋体"/>
          <w:sz w:val="24"/>
        </w:rPr>
        <w:t>1、招标联系人：郑女士，联系电话：0531-83719629  15098838165。</w:t>
      </w:r>
    </w:p>
    <w:p w14:paraId="5D89722D">
      <w:pPr>
        <w:spacing w:line="396" w:lineRule="auto"/>
        <w:jc w:val="left"/>
        <w:rPr>
          <w:rFonts w:ascii="宋体" w:hAnsi="宋体"/>
          <w:color w:val="auto"/>
          <w:sz w:val="24"/>
          <w:highlight w:val="none"/>
        </w:rPr>
      </w:pPr>
      <w:r>
        <w:rPr>
          <w:rFonts w:hint="eastAsia" w:ascii="宋体" w:hAnsi="宋体"/>
          <w:color w:val="auto"/>
          <w:sz w:val="24"/>
          <w:highlight w:val="none"/>
        </w:rPr>
        <w:t>2. 技术咨询人：</w:t>
      </w:r>
      <w:r>
        <w:rPr>
          <w:rFonts w:hint="eastAsia" w:ascii="宋体" w:hAnsi="宋体"/>
          <w:color w:val="auto"/>
          <w:sz w:val="24"/>
          <w:highlight w:val="none"/>
          <w:lang w:val="en-US" w:eastAsia="zh-CN"/>
        </w:rPr>
        <w:t>刘鑫</w:t>
      </w:r>
      <w:r>
        <w:rPr>
          <w:rFonts w:hint="eastAsia" w:ascii="宋体" w:hAnsi="宋体"/>
          <w:color w:val="auto"/>
          <w:sz w:val="24"/>
          <w:highlight w:val="none"/>
        </w:rPr>
        <w:t>，联系电话：</w:t>
      </w:r>
      <w:r>
        <w:rPr>
          <w:rFonts w:hint="eastAsia" w:ascii="宋体" w:hAnsi="宋体"/>
          <w:color w:val="auto"/>
          <w:sz w:val="24"/>
          <w:highlight w:val="none"/>
          <w:lang w:val="en-US" w:eastAsia="zh-CN"/>
        </w:rPr>
        <w:t>1334501046</w:t>
      </w:r>
      <w:r>
        <w:rPr>
          <w:rFonts w:hint="eastAsia" w:ascii="宋体" w:hAnsi="宋体"/>
          <w:color w:val="auto"/>
          <w:sz w:val="24"/>
          <w:highlight w:val="none"/>
        </w:rPr>
        <w:t>。</w:t>
      </w:r>
    </w:p>
    <w:p w14:paraId="001FC2FA">
      <w:pPr>
        <w:spacing w:line="396" w:lineRule="auto"/>
        <w:jc w:val="left"/>
        <w:rPr>
          <w:rFonts w:ascii="宋体" w:hAnsi="宋体"/>
          <w:color w:val="000000"/>
          <w:sz w:val="24"/>
        </w:rPr>
      </w:pPr>
      <w:r>
        <w:rPr>
          <w:rFonts w:hint="eastAsia" w:ascii="宋体" w:hAnsi="宋体"/>
          <w:color w:val="000000"/>
          <w:sz w:val="24"/>
        </w:rPr>
        <w:t>十一、公告中的招标内容和招标其他要求以最终的招标文件为准。</w:t>
      </w:r>
    </w:p>
    <w:p w14:paraId="3C92DB81">
      <w:pPr>
        <w:pStyle w:val="7"/>
        <w:ind w:firstLine="400"/>
        <w:rPr>
          <w:rFonts w:hint="eastAsia"/>
        </w:rPr>
      </w:pPr>
    </w:p>
    <w:p w14:paraId="03D4C1A8">
      <w:pPr>
        <w:pStyle w:val="7"/>
        <w:ind w:firstLine="400"/>
        <w:rPr>
          <w:rFonts w:hint="eastAsia"/>
        </w:rPr>
      </w:pPr>
    </w:p>
    <w:p w14:paraId="38413C7B">
      <w:pPr>
        <w:pStyle w:val="7"/>
        <w:ind w:firstLine="400"/>
        <w:rPr>
          <w:rFonts w:hint="eastAsia"/>
        </w:rPr>
      </w:pPr>
    </w:p>
    <w:p w14:paraId="60050316">
      <w:pPr>
        <w:pStyle w:val="7"/>
        <w:ind w:firstLine="400"/>
        <w:rPr>
          <w:rFonts w:hint="eastAsia"/>
        </w:rPr>
      </w:pPr>
    </w:p>
    <w:p w14:paraId="192FE5AE">
      <w:pPr>
        <w:spacing w:line="396" w:lineRule="auto"/>
        <w:jc w:val="left"/>
        <w:rPr>
          <w:rFonts w:hint="eastAsia" w:ascii="宋体" w:hAnsi="宋体"/>
          <w:color w:val="000000"/>
          <w:sz w:val="24"/>
        </w:rPr>
      </w:pPr>
      <w:r>
        <w:rPr>
          <w:rFonts w:hint="eastAsia" w:ascii="宋体" w:hAnsi="宋体"/>
          <w:color w:val="000000"/>
          <w:sz w:val="24"/>
        </w:rPr>
        <w:t xml:space="preserve">                                    　济南鲍德冶金石灰石有限公司</w:t>
      </w:r>
    </w:p>
    <w:p w14:paraId="15BDAE6E">
      <w:pPr>
        <w:spacing w:line="396" w:lineRule="auto"/>
        <w:ind w:right="960"/>
        <w:jc w:val="right"/>
        <w:rPr>
          <w:rFonts w:ascii="宋体" w:hAnsi="宋体"/>
          <w:color w:val="auto"/>
          <w:sz w:val="24"/>
          <w:highlight w:val="none"/>
        </w:rPr>
        <w:sectPr>
          <w:pgSz w:w="11906" w:h="16838"/>
          <w:pgMar w:top="1440" w:right="1797" w:bottom="1440" w:left="1797" w:header="851" w:footer="992" w:gutter="0"/>
          <w:cols w:space="720" w:num="1"/>
          <w:docGrid w:type="lines" w:linePitch="312" w:charSpace="0"/>
        </w:sectPr>
      </w:pPr>
      <w:r>
        <w:rPr>
          <w:rFonts w:hint="eastAsia" w:ascii="宋体" w:hAnsi="宋体"/>
          <w:color w:val="auto"/>
          <w:sz w:val="24"/>
          <w:highlight w:val="none"/>
        </w:rPr>
        <w:t>202</w:t>
      </w:r>
      <w:r>
        <w:rPr>
          <w:rFonts w:hint="eastAsia" w:ascii="宋体" w:hAnsi="宋体"/>
          <w:color w:val="auto"/>
          <w:sz w:val="24"/>
          <w:highlight w:val="none"/>
          <w:lang w:val="en-US" w:eastAsia="zh-CN"/>
        </w:rPr>
        <w:t>5</w:t>
      </w:r>
      <w:r>
        <w:rPr>
          <w:rFonts w:hint="eastAsia" w:ascii="宋体" w:hAnsi="宋体"/>
          <w:color w:val="auto"/>
          <w:sz w:val="24"/>
          <w:highlight w:val="none"/>
        </w:rPr>
        <w:t>年</w:t>
      </w:r>
      <w:r>
        <w:rPr>
          <w:rFonts w:hint="eastAsia" w:ascii="宋体" w:hAnsi="宋体"/>
          <w:color w:val="auto"/>
          <w:sz w:val="24"/>
          <w:highlight w:val="none"/>
          <w:lang w:val="en-US" w:eastAsia="zh-CN"/>
        </w:rPr>
        <w:t>10</w:t>
      </w:r>
      <w:r>
        <w:rPr>
          <w:rFonts w:hint="eastAsia" w:ascii="宋体" w:hAnsi="宋体"/>
          <w:color w:val="auto"/>
          <w:sz w:val="24"/>
          <w:highlight w:val="none"/>
        </w:rPr>
        <w:t>月</w:t>
      </w:r>
      <w:r>
        <w:rPr>
          <w:rFonts w:hint="eastAsia" w:ascii="宋体" w:hAnsi="宋体"/>
          <w:color w:val="auto"/>
          <w:sz w:val="24"/>
          <w:highlight w:val="none"/>
          <w:lang w:val="en-US" w:eastAsia="zh-CN"/>
        </w:rPr>
        <w:t>24</w:t>
      </w:r>
      <w:r>
        <w:rPr>
          <w:rFonts w:hint="eastAsia" w:ascii="宋体" w:hAnsi="宋体"/>
          <w:color w:val="auto"/>
          <w:sz w:val="24"/>
          <w:highlight w:val="none"/>
        </w:rPr>
        <w:t>日</w:t>
      </w:r>
    </w:p>
    <w:p w14:paraId="62F3E587">
      <w:pPr>
        <w:pStyle w:val="11"/>
        <w:jc w:val="left"/>
      </w:pPr>
      <w:r>
        <w:rPr>
          <w:sz w:val="30"/>
        </w:rPr>
        <w:t xml:space="preserve">                      </w:t>
      </w:r>
      <w:bookmarkStart w:id="7" w:name="_Toc139891083"/>
      <w:r>
        <w:rPr>
          <w:rFonts w:hint="eastAsia"/>
        </w:rPr>
        <w:t>第二章</w:t>
      </w:r>
      <w:r>
        <w:t xml:space="preserve">  </w:t>
      </w:r>
      <w:r>
        <w:rPr>
          <w:rFonts w:hint="eastAsia"/>
        </w:rPr>
        <w:t>投标人须知</w:t>
      </w:r>
      <w:bookmarkEnd w:id="3"/>
      <w:bookmarkEnd w:id="4"/>
      <w:bookmarkEnd w:id="5"/>
      <w:bookmarkEnd w:id="7"/>
    </w:p>
    <w:p w14:paraId="78A08413">
      <w:pPr>
        <w:pStyle w:val="13"/>
        <w:jc w:val="left"/>
        <w:rPr>
          <w:sz w:val="30"/>
          <w:szCs w:val="30"/>
        </w:rPr>
      </w:pPr>
      <w:bookmarkStart w:id="8" w:name="_Toc139891084"/>
      <w:r>
        <w:rPr>
          <w:rFonts w:hint="eastAsia"/>
          <w:sz w:val="30"/>
          <w:szCs w:val="30"/>
        </w:rPr>
        <w:t>投</w:t>
      </w:r>
      <w:r>
        <w:rPr>
          <w:rStyle w:val="15"/>
          <w:rFonts w:hint="eastAsia"/>
          <w:b w:val="0"/>
          <w:bCs w:val="0"/>
        </w:rPr>
        <w:t>标人须知前附表</w:t>
      </w:r>
      <w:bookmarkEnd w:id="8"/>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660"/>
        <w:gridCol w:w="7138"/>
        <w:gridCol w:w="13"/>
      </w:tblGrid>
      <w:tr w14:paraId="445B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58" w:type="dxa"/>
            <w:noWrap w:val="0"/>
            <w:vAlign w:val="center"/>
          </w:tcPr>
          <w:p w14:paraId="758738D7">
            <w:pPr>
              <w:spacing w:line="400" w:lineRule="exact"/>
              <w:jc w:val="center"/>
              <w:rPr>
                <w:rFonts w:ascii="宋体" w:hAnsi="宋体"/>
                <w:b/>
                <w:sz w:val="24"/>
              </w:rPr>
            </w:pPr>
            <w:r>
              <w:rPr>
                <w:rFonts w:hint="eastAsia" w:ascii="宋体" w:hAnsi="宋体" w:cs="宋体"/>
                <w:b/>
                <w:sz w:val="24"/>
              </w:rPr>
              <w:t>条款号</w:t>
            </w:r>
          </w:p>
        </w:tc>
        <w:tc>
          <w:tcPr>
            <w:tcW w:w="1660" w:type="dxa"/>
            <w:noWrap w:val="0"/>
            <w:vAlign w:val="center"/>
          </w:tcPr>
          <w:p w14:paraId="0887BCD0">
            <w:pPr>
              <w:spacing w:line="400" w:lineRule="exact"/>
              <w:jc w:val="center"/>
              <w:rPr>
                <w:rFonts w:ascii="宋体" w:hAnsi="宋体"/>
                <w:b/>
                <w:sz w:val="24"/>
              </w:rPr>
            </w:pPr>
            <w:r>
              <w:rPr>
                <w:rFonts w:hint="eastAsia" w:ascii="宋体" w:hAnsi="宋体" w:cs="宋体"/>
                <w:b/>
                <w:sz w:val="24"/>
              </w:rPr>
              <w:t>条款名称</w:t>
            </w:r>
          </w:p>
        </w:tc>
        <w:tc>
          <w:tcPr>
            <w:tcW w:w="7151" w:type="dxa"/>
            <w:gridSpan w:val="2"/>
            <w:noWrap w:val="0"/>
            <w:vAlign w:val="center"/>
          </w:tcPr>
          <w:p w14:paraId="0974A1B8">
            <w:pPr>
              <w:spacing w:line="340" w:lineRule="exact"/>
              <w:jc w:val="center"/>
              <w:rPr>
                <w:rFonts w:ascii="宋体" w:hAnsi="宋体"/>
                <w:b/>
                <w:sz w:val="24"/>
              </w:rPr>
            </w:pPr>
            <w:r>
              <w:rPr>
                <w:rFonts w:hint="eastAsia" w:ascii="宋体" w:hAnsi="宋体" w:cs="宋体"/>
                <w:b/>
                <w:sz w:val="24"/>
              </w:rPr>
              <w:t>编列内容</w:t>
            </w:r>
          </w:p>
        </w:tc>
      </w:tr>
      <w:tr w14:paraId="169C0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6F6774DD">
            <w:pPr>
              <w:jc w:val="center"/>
              <w:rPr>
                <w:rFonts w:ascii="宋体" w:hAnsi="宋体"/>
                <w:sz w:val="24"/>
              </w:rPr>
            </w:pPr>
            <w:r>
              <w:rPr>
                <w:rFonts w:hint="eastAsia" w:ascii="宋体" w:hAnsi="宋体"/>
                <w:sz w:val="24"/>
              </w:rPr>
              <w:t>1.1.1</w:t>
            </w:r>
          </w:p>
        </w:tc>
        <w:tc>
          <w:tcPr>
            <w:tcW w:w="1660" w:type="dxa"/>
            <w:noWrap w:val="0"/>
            <w:vAlign w:val="center"/>
          </w:tcPr>
          <w:p w14:paraId="3971D449">
            <w:pPr>
              <w:jc w:val="center"/>
              <w:rPr>
                <w:rFonts w:ascii="宋体" w:hAnsi="宋体"/>
                <w:sz w:val="24"/>
              </w:rPr>
            </w:pPr>
            <w:r>
              <w:rPr>
                <w:rFonts w:hint="eastAsia" w:ascii="宋体" w:hAnsi="宋体" w:cs="宋体"/>
                <w:sz w:val="24"/>
              </w:rPr>
              <w:t>招 标 人</w:t>
            </w:r>
          </w:p>
        </w:tc>
        <w:tc>
          <w:tcPr>
            <w:tcW w:w="7151" w:type="dxa"/>
            <w:gridSpan w:val="2"/>
            <w:noWrap w:val="0"/>
            <w:vAlign w:val="center"/>
          </w:tcPr>
          <w:p w14:paraId="6E3B5824">
            <w:pPr>
              <w:spacing w:line="340" w:lineRule="exact"/>
              <w:rPr>
                <w:rFonts w:hint="eastAsia" w:ascii="宋体" w:hAnsi="宋体" w:cs="宋体"/>
                <w:sz w:val="24"/>
              </w:rPr>
            </w:pPr>
            <w:r>
              <w:rPr>
                <w:rFonts w:hint="eastAsia" w:ascii="宋体" w:hAnsi="宋体" w:cs="宋体"/>
                <w:sz w:val="24"/>
              </w:rPr>
              <w:t>济南鲍德冶金石灰石有限公司</w:t>
            </w:r>
          </w:p>
        </w:tc>
      </w:tr>
      <w:tr w14:paraId="2456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08F337BD">
            <w:pPr>
              <w:jc w:val="center"/>
              <w:rPr>
                <w:rFonts w:ascii="宋体" w:hAnsi="宋体"/>
                <w:sz w:val="24"/>
              </w:rPr>
            </w:pPr>
            <w:r>
              <w:rPr>
                <w:rFonts w:hint="eastAsia" w:ascii="宋体" w:hAnsi="宋体"/>
                <w:sz w:val="24"/>
              </w:rPr>
              <w:t>1.1.2</w:t>
            </w:r>
          </w:p>
        </w:tc>
        <w:tc>
          <w:tcPr>
            <w:tcW w:w="1660" w:type="dxa"/>
            <w:noWrap w:val="0"/>
            <w:vAlign w:val="center"/>
          </w:tcPr>
          <w:p w14:paraId="6D1BF992">
            <w:pPr>
              <w:jc w:val="center"/>
              <w:rPr>
                <w:rFonts w:ascii="宋体" w:hAnsi="宋体"/>
                <w:sz w:val="24"/>
              </w:rPr>
            </w:pPr>
            <w:r>
              <w:rPr>
                <w:rFonts w:hint="eastAsia" w:ascii="宋体" w:hAnsi="宋体" w:cs="宋体"/>
                <w:sz w:val="24"/>
              </w:rPr>
              <w:t>项目名称</w:t>
            </w:r>
          </w:p>
        </w:tc>
        <w:tc>
          <w:tcPr>
            <w:tcW w:w="7151" w:type="dxa"/>
            <w:gridSpan w:val="2"/>
            <w:noWrap w:val="0"/>
            <w:vAlign w:val="center"/>
          </w:tcPr>
          <w:p w14:paraId="59BEF833">
            <w:pPr>
              <w:widowControl/>
              <w:spacing w:line="340" w:lineRule="exact"/>
              <w:rPr>
                <w:rFonts w:ascii="宋体" w:hAnsi="宋体" w:cs="宋体"/>
                <w:sz w:val="24"/>
              </w:rPr>
            </w:pPr>
            <w:r>
              <w:rPr>
                <w:rFonts w:hint="eastAsia" w:ascii="宋体" w:hAnsi="宋体"/>
                <w:sz w:val="24"/>
                <w:lang w:eastAsia="zh-CN"/>
              </w:rPr>
              <w:t>C型斗提机</w:t>
            </w:r>
            <w:r>
              <w:rPr>
                <w:rFonts w:hint="eastAsia" w:ascii="宋体" w:hAnsi="宋体"/>
                <w:sz w:val="24"/>
              </w:rPr>
              <w:t>设备采购</w:t>
            </w:r>
          </w:p>
        </w:tc>
      </w:tr>
      <w:tr w14:paraId="7C95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noWrap w:val="0"/>
            <w:vAlign w:val="center"/>
          </w:tcPr>
          <w:p w14:paraId="509CC26D">
            <w:pPr>
              <w:jc w:val="center"/>
              <w:rPr>
                <w:rFonts w:ascii="宋体" w:hAnsi="宋体"/>
                <w:sz w:val="24"/>
              </w:rPr>
            </w:pPr>
            <w:r>
              <w:rPr>
                <w:rFonts w:hint="eastAsia" w:ascii="宋体" w:hAnsi="宋体"/>
                <w:sz w:val="24"/>
              </w:rPr>
              <w:t>1.2.1</w:t>
            </w:r>
          </w:p>
        </w:tc>
        <w:tc>
          <w:tcPr>
            <w:tcW w:w="1660" w:type="dxa"/>
            <w:noWrap w:val="0"/>
            <w:vAlign w:val="center"/>
          </w:tcPr>
          <w:p w14:paraId="540CC7FB">
            <w:pPr>
              <w:spacing w:line="240" w:lineRule="atLeast"/>
              <w:jc w:val="center"/>
              <w:rPr>
                <w:rFonts w:ascii="宋体" w:hAnsi="宋体"/>
                <w:sz w:val="24"/>
              </w:rPr>
            </w:pPr>
            <w:r>
              <w:rPr>
                <w:rFonts w:hint="eastAsia" w:ascii="宋体" w:hAnsi="宋体" w:cs="宋体"/>
                <w:sz w:val="24"/>
              </w:rPr>
              <w:t>资金来源</w:t>
            </w:r>
          </w:p>
        </w:tc>
        <w:tc>
          <w:tcPr>
            <w:tcW w:w="7151" w:type="dxa"/>
            <w:gridSpan w:val="2"/>
            <w:noWrap w:val="0"/>
            <w:vAlign w:val="center"/>
          </w:tcPr>
          <w:p w14:paraId="690B026B">
            <w:pPr>
              <w:spacing w:line="340" w:lineRule="exact"/>
              <w:rPr>
                <w:rFonts w:ascii="宋体" w:hAnsi="宋体"/>
                <w:sz w:val="24"/>
              </w:rPr>
            </w:pPr>
            <w:r>
              <w:rPr>
                <w:rFonts w:hint="eastAsia" w:ascii="宋体" w:hAnsi="宋体"/>
                <w:sz w:val="24"/>
              </w:rPr>
              <w:t>自有资金</w:t>
            </w:r>
          </w:p>
          <w:p w14:paraId="24CA121F">
            <w:pPr>
              <w:spacing w:line="340" w:lineRule="exact"/>
              <w:rPr>
                <w:rFonts w:ascii="宋体" w:hAnsi="宋体"/>
                <w:sz w:val="24"/>
              </w:rPr>
            </w:pPr>
          </w:p>
        </w:tc>
      </w:tr>
      <w:tr w14:paraId="6FDC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noWrap w:val="0"/>
            <w:vAlign w:val="center"/>
          </w:tcPr>
          <w:p w14:paraId="5B1E5F5E">
            <w:pPr>
              <w:jc w:val="center"/>
              <w:rPr>
                <w:rFonts w:ascii="宋体" w:hAnsi="宋体"/>
                <w:sz w:val="24"/>
              </w:rPr>
            </w:pPr>
            <w:r>
              <w:rPr>
                <w:rFonts w:hint="eastAsia" w:ascii="宋体" w:hAnsi="宋体"/>
                <w:sz w:val="24"/>
              </w:rPr>
              <w:t>1.2.2</w:t>
            </w:r>
          </w:p>
        </w:tc>
        <w:tc>
          <w:tcPr>
            <w:tcW w:w="1660" w:type="dxa"/>
            <w:noWrap w:val="0"/>
            <w:vAlign w:val="center"/>
          </w:tcPr>
          <w:p w14:paraId="3DC9A02C">
            <w:pPr>
              <w:spacing w:line="240" w:lineRule="atLeast"/>
              <w:jc w:val="center"/>
              <w:rPr>
                <w:rFonts w:ascii="宋体" w:hAnsi="宋体"/>
                <w:sz w:val="24"/>
              </w:rPr>
            </w:pPr>
            <w:r>
              <w:rPr>
                <w:rFonts w:hint="eastAsia" w:ascii="宋体" w:hAnsi="宋体" w:cs="宋体"/>
                <w:sz w:val="24"/>
              </w:rPr>
              <w:t>招标方式</w:t>
            </w:r>
          </w:p>
        </w:tc>
        <w:tc>
          <w:tcPr>
            <w:tcW w:w="7151" w:type="dxa"/>
            <w:gridSpan w:val="2"/>
            <w:noWrap w:val="0"/>
            <w:vAlign w:val="center"/>
          </w:tcPr>
          <w:p w14:paraId="693F3348">
            <w:pPr>
              <w:spacing w:line="340" w:lineRule="exact"/>
              <w:rPr>
                <w:rFonts w:hint="eastAsia" w:ascii="宋体" w:hAnsi="宋体" w:eastAsia="宋体"/>
                <w:sz w:val="24"/>
                <w:lang w:eastAsia="zh-CN"/>
              </w:rPr>
            </w:pPr>
            <w:r>
              <w:rPr>
                <w:rFonts w:hint="eastAsia" w:ascii="宋体" w:hAnsi="宋体"/>
                <w:sz w:val="24"/>
              </w:rPr>
              <w:t>国内招标，资格后审，</w:t>
            </w:r>
            <w:r>
              <w:rPr>
                <w:rFonts w:hint="eastAsia" w:ascii="宋体" w:hAnsi="宋体"/>
                <w:sz w:val="24"/>
                <w:lang w:val="en-US" w:eastAsia="zh-CN"/>
              </w:rPr>
              <w:t>竞争性谈判</w:t>
            </w:r>
          </w:p>
        </w:tc>
      </w:tr>
      <w:tr w14:paraId="65951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exact"/>
          <w:jc w:val="center"/>
        </w:trPr>
        <w:tc>
          <w:tcPr>
            <w:tcW w:w="958" w:type="dxa"/>
            <w:noWrap w:val="0"/>
            <w:vAlign w:val="center"/>
          </w:tcPr>
          <w:p w14:paraId="4458E5D5">
            <w:pPr>
              <w:jc w:val="center"/>
              <w:rPr>
                <w:rFonts w:ascii="宋体" w:hAnsi="宋体"/>
                <w:sz w:val="24"/>
              </w:rPr>
            </w:pPr>
            <w:r>
              <w:rPr>
                <w:rFonts w:hint="eastAsia" w:ascii="宋体" w:hAnsi="宋体"/>
                <w:sz w:val="24"/>
              </w:rPr>
              <w:t>1.3.1</w:t>
            </w:r>
          </w:p>
        </w:tc>
        <w:tc>
          <w:tcPr>
            <w:tcW w:w="1660" w:type="dxa"/>
            <w:noWrap w:val="0"/>
            <w:vAlign w:val="center"/>
          </w:tcPr>
          <w:p w14:paraId="3C0B5AF2">
            <w:pPr>
              <w:spacing w:line="360" w:lineRule="exact"/>
              <w:jc w:val="center"/>
              <w:rPr>
                <w:rFonts w:ascii="宋体" w:hAnsi="宋体"/>
                <w:sz w:val="24"/>
              </w:rPr>
            </w:pPr>
            <w:r>
              <w:rPr>
                <w:rFonts w:hint="eastAsia" w:ascii="宋体" w:hAnsi="宋体" w:cs="宋体"/>
                <w:sz w:val="24"/>
              </w:rPr>
              <w:t>招标范围</w:t>
            </w:r>
          </w:p>
        </w:tc>
        <w:tc>
          <w:tcPr>
            <w:tcW w:w="7151" w:type="dxa"/>
            <w:gridSpan w:val="2"/>
            <w:noWrap w:val="0"/>
            <w:vAlign w:val="center"/>
          </w:tcPr>
          <w:p w14:paraId="3E951D53">
            <w:pPr>
              <w:spacing w:line="360" w:lineRule="auto"/>
              <w:ind w:firstLine="360" w:firstLineChars="150"/>
              <w:rPr>
                <w:rFonts w:ascii="宋体" w:hAnsi="宋体" w:cs="宋体"/>
                <w:sz w:val="24"/>
              </w:rPr>
            </w:pPr>
            <w:r>
              <w:rPr>
                <w:rFonts w:hint="eastAsia" w:ascii="宋体" w:hAnsi="宋体"/>
                <w:sz w:val="24"/>
                <w:lang w:val="en-US" w:eastAsia="zh-CN"/>
              </w:rPr>
              <w:t>采购1台</w:t>
            </w:r>
            <w:r>
              <w:rPr>
                <w:rFonts w:hint="eastAsia" w:ascii="宋体" w:hAnsi="宋体"/>
                <w:sz w:val="24"/>
                <w:lang w:eastAsia="zh-CN"/>
              </w:rPr>
              <w:t>C型斗提机</w:t>
            </w:r>
            <w:r>
              <w:rPr>
                <w:rFonts w:hint="eastAsia" w:ascii="宋体" w:hAnsi="宋体"/>
                <w:sz w:val="24"/>
              </w:rPr>
              <w:t>。</w:t>
            </w:r>
            <w:r>
              <w:rPr>
                <w:rFonts w:hint="eastAsia" w:ascii="宋体" w:hAnsi="宋体"/>
                <w:sz w:val="24"/>
                <w:szCs w:val="24"/>
              </w:rPr>
              <w:t>具体要求详见招标文件。</w:t>
            </w:r>
            <w:r>
              <w:rPr>
                <w:rFonts w:hint="eastAsia" w:ascii="宋体" w:hAnsi="宋体" w:cs="宋体"/>
                <w:sz w:val="24"/>
              </w:rPr>
              <w:t>（参考型号及说明详见技术要求）</w:t>
            </w:r>
          </w:p>
        </w:tc>
      </w:tr>
      <w:tr w14:paraId="3915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noWrap w:val="0"/>
            <w:vAlign w:val="center"/>
          </w:tcPr>
          <w:p w14:paraId="691DCA3A">
            <w:pPr>
              <w:spacing w:line="240" w:lineRule="atLeast"/>
              <w:jc w:val="center"/>
              <w:rPr>
                <w:rFonts w:hint="eastAsia" w:ascii="宋体" w:hAnsi="宋体"/>
                <w:sz w:val="24"/>
              </w:rPr>
            </w:pPr>
            <w:r>
              <w:rPr>
                <w:rFonts w:hint="eastAsia" w:ascii="宋体" w:hAnsi="宋体"/>
                <w:sz w:val="24"/>
              </w:rPr>
              <w:t>1.3.2</w:t>
            </w:r>
          </w:p>
        </w:tc>
        <w:tc>
          <w:tcPr>
            <w:tcW w:w="1660" w:type="dxa"/>
            <w:noWrap w:val="0"/>
            <w:vAlign w:val="center"/>
          </w:tcPr>
          <w:p w14:paraId="0A234147">
            <w:pPr>
              <w:spacing w:line="240" w:lineRule="atLeast"/>
              <w:jc w:val="center"/>
              <w:rPr>
                <w:rFonts w:hint="eastAsia" w:ascii="宋体" w:hAnsi="宋体" w:cs="宋体"/>
                <w:sz w:val="24"/>
              </w:rPr>
            </w:pPr>
            <w:r>
              <w:rPr>
                <w:rFonts w:hint="eastAsia" w:ascii="宋体" w:hAnsi="宋体" w:cs="宋体"/>
                <w:sz w:val="24"/>
              </w:rPr>
              <w:t>质量要求</w:t>
            </w:r>
          </w:p>
        </w:tc>
        <w:tc>
          <w:tcPr>
            <w:tcW w:w="7151" w:type="dxa"/>
            <w:gridSpan w:val="2"/>
            <w:noWrap w:val="0"/>
            <w:vAlign w:val="center"/>
          </w:tcPr>
          <w:p w14:paraId="0810774F">
            <w:pPr>
              <w:spacing w:line="340" w:lineRule="exact"/>
              <w:rPr>
                <w:rFonts w:hint="eastAsia" w:ascii="宋体" w:hAnsi="宋体" w:cs="宋体"/>
                <w:sz w:val="24"/>
                <w:szCs w:val="24"/>
              </w:rPr>
            </w:pPr>
            <w:r>
              <w:rPr>
                <w:rFonts w:hint="eastAsia" w:ascii="宋体" w:hAnsi="宋体" w:cs="宋体"/>
                <w:sz w:val="24"/>
              </w:rPr>
              <w:t>（详见第六章技术要求）</w:t>
            </w:r>
          </w:p>
        </w:tc>
      </w:tr>
      <w:tr w14:paraId="02162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noWrap w:val="0"/>
            <w:vAlign w:val="center"/>
          </w:tcPr>
          <w:p w14:paraId="3A2F15B9">
            <w:pPr>
              <w:spacing w:line="240" w:lineRule="atLeast"/>
              <w:jc w:val="center"/>
              <w:rPr>
                <w:rFonts w:ascii="宋体" w:hAnsi="宋体"/>
                <w:sz w:val="24"/>
              </w:rPr>
            </w:pPr>
            <w:r>
              <w:rPr>
                <w:rFonts w:hint="eastAsia" w:ascii="宋体" w:hAnsi="宋体"/>
                <w:sz w:val="24"/>
              </w:rPr>
              <w:t>1.3.3</w:t>
            </w:r>
          </w:p>
        </w:tc>
        <w:tc>
          <w:tcPr>
            <w:tcW w:w="1660" w:type="dxa"/>
            <w:noWrap w:val="0"/>
            <w:vAlign w:val="center"/>
          </w:tcPr>
          <w:p w14:paraId="4DFE227F">
            <w:pPr>
              <w:spacing w:line="240" w:lineRule="atLeast"/>
              <w:jc w:val="center"/>
              <w:rPr>
                <w:rFonts w:ascii="宋体" w:hAnsi="宋体"/>
                <w:b/>
                <w:sz w:val="24"/>
              </w:rPr>
            </w:pPr>
            <w:r>
              <w:rPr>
                <w:rFonts w:hint="eastAsia" w:ascii="宋体" w:hAnsi="宋体" w:cs="宋体"/>
                <w:sz w:val="24"/>
              </w:rPr>
              <w:t>质保期</w:t>
            </w:r>
          </w:p>
        </w:tc>
        <w:tc>
          <w:tcPr>
            <w:tcW w:w="7151" w:type="dxa"/>
            <w:gridSpan w:val="2"/>
            <w:noWrap w:val="0"/>
            <w:vAlign w:val="center"/>
          </w:tcPr>
          <w:p w14:paraId="1ED92C58">
            <w:pPr>
              <w:spacing w:line="340" w:lineRule="exact"/>
              <w:rPr>
                <w:rFonts w:ascii="宋体" w:hAnsi="宋体"/>
                <w:b/>
                <w:sz w:val="24"/>
                <w:szCs w:val="24"/>
              </w:rPr>
            </w:pPr>
            <w:r>
              <w:rPr>
                <w:rFonts w:hint="eastAsia" w:ascii="宋体" w:hAnsi="宋体" w:cs="宋体"/>
                <w:sz w:val="24"/>
                <w:szCs w:val="24"/>
              </w:rPr>
              <w:t>一年</w:t>
            </w:r>
          </w:p>
        </w:tc>
      </w:tr>
      <w:tr w14:paraId="1EA30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58" w:type="dxa"/>
            <w:noWrap w:val="0"/>
            <w:vAlign w:val="center"/>
          </w:tcPr>
          <w:p w14:paraId="39E46780">
            <w:pPr>
              <w:jc w:val="center"/>
              <w:rPr>
                <w:rFonts w:ascii="宋体" w:hAnsi="宋体"/>
                <w:sz w:val="24"/>
              </w:rPr>
            </w:pPr>
            <w:r>
              <w:rPr>
                <w:rFonts w:hint="eastAsia" w:ascii="宋体" w:hAnsi="宋体"/>
                <w:sz w:val="24"/>
              </w:rPr>
              <w:t>1.4.1</w:t>
            </w:r>
          </w:p>
        </w:tc>
        <w:tc>
          <w:tcPr>
            <w:tcW w:w="1660" w:type="dxa"/>
            <w:noWrap w:val="0"/>
            <w:vAlign w:val="center"/>
          </w:tcPr>
          <w:p w14:paraId="11D2EE2F">
            <w:pPr>
              <w:spacing w:line="360" w:lineRule="exact"/>
              <w:jc w:val="center"/>
              <w:rPr>
                <w:rFonts w:ascii="宋体" w:hAnsi="宋体"/>
                <w:sz w:val="24"/>
              </w:rPr>
            </w:pPr>
            <w:r>
              <w:rPr>
                <w:rFonts w:hint="eastAsia" w:ascii="宋体" w:hAnsi="宋体" w:cs="宋体"/>
                <w:sz w:val="24"/>
              </w:rPr>
              <w:t xml:space="preserve">投标人资质、信誉、业绩、 </w:t>
            </w:r>
          </w:p>
        </w:tc>
        <w:tc>
          <w:tcPr>
            <w:tcW w:w="7151" w:type="dxa"/>
            <w:gridSpan w:val="2"/>
            <w:noWrap w:val="0"/>
            <w:vAlign w:val="center"/>
          </w:tcPr>
          <w:p w14:paraId="059FA521">
            <w:pPr>
              <w:spacing w:line="396" w:lineRule="auto"/>
              <w:jc w:val="left"/>
              <w:rPr>
                <w:rFonts w:hint="eastAsia" w:ascii="宋体" w:hAnsi="宋体"/>
                <w:sz w:val="24"/>
              </w:rPr>
            </w:pPr>
            <w:r>
              <w:rPr>
                <w:rFonts w:hint="eastAsia" w:ascii="宋体" w:hAnsi="宋体"/>
                <w:sz w:val="24"/>
              </w:rPr>
              <w:t>1.投标人应是在中华人民共和国依法注册的独立法人，必须具有独立订立并履行合同的能</w:t>
            </w:r>
            <w:r>
              <w:rPr>
                <w:rFonts w:hint="eastAsia" w:ascii="宋体" w:hAnsi="宋体"/>
                <w:sz w:val="24"/>
                <w:lang w:val="en-US" w:eastAsia="zh-CN"/>
              </w:rPr>
              <w:t>力</w:t>
            </w:r>
            <w:r>
              <w:rPr>
                <w:rFonts w:hint="eastAsia" w:ascii="宋体" w:hAnsi="宋体"/>
                <w:sz w:val="24"/>
              </w:rPr>
              <w:t>；</w:t>
            </w:r>
          </w:p>
          <w:p w14:paraId="6A7A4536">
            <w:pPr>
              <w:spacing w:line="396" w:lineRule="auto"/>
              <w:jc w:val="left"/>
              <w:rPr>
                <w:rFonts w:hint="eastAsia" w:ascii="宋体" w:hAnsi="宋体"/>
                <w:sz w:val="24"/>
              </w:rPr>
            </w:pPr>
            <w:r>
              <w:rPr>
                <w:rFonts w:hint="eastAsia" w:ascii="宋体" w:hAnsi="宋体"/>
                <w:sz w:val="24"/>
              </w:rPr>
              <w:t>2.投标人必须通过质量管理体系、职业健康管理体系、环境管理体系认证，在专业技术、设备设施、人员组织、业绩经验等方面具有设计、制造、质量控制、经营管理的相应的资格和能力。</w:t>
            </w:r>
          </w:p>
          <w:p w14:paraId="5688B996">
            <w:pPr>
              <w:spacing w:line="396" w:lineRule="auto"/>
              <w:jc w:val="left"/>
              <w:rPr>
                <w:rFonts w:hint="eastAsia" w:ascii="宋体" w:hAnsi="宋体"/>
                <w:sz w:val="24"/>
              </w:rPr>
            </w:pPr>
            <w:r>
              <w:rPr>
                <w:rFonts w:hint="eastAsia" w:ascii="宋体" w:hAnsi="宋体"/>
                <w:sz w:val="24"/>
              </w:rPr>
              <w:t>3.财务状况良好，提供近3年（自202</w:t>
            </w:r>
            <w:r>
              <w:rPr>
                <w:rFonts w:hint="eastAsia" w:ascii="宋体" w:hAnsi="宋体"/>
                <w:sz w:val="24"/>
                <w:lang w:val="en-US" w:eastAsia="zh-CN"/>
              </w:rPr>
              <w:t>2</w:t>
            </w:r>
            <w:r>
              <w:rPr>
                <w:rFonts w:hint="eastAsia" w:ascii="宋体" w:hAnsi="宋体"/>
                <w:sz w:val="24"/>
              </w:rPr>
              <w:t>至202</w:t>
            </w:r>
            <w:r>
              <w:rPr>
                <w:rFonts w:hint="eastAsia" w:ascii="宋体" w:hAnsi="宋体"/>
                <w:sz w:val="24"/>
                <w:lang w:val="en-US" w:eastAsia="zh-CN"/>
              </w:rPr>
              <w:t>4</w:t>
            </w:r>
            <w:r>
              <w:rPr>
                <w:rFonts w:hint="eastAsia" w:ascii="宋体" w:hAnsi="宋体"/>
                <w:sz w:val="24"/>
              </w:rPr>
              <w:t>年）财务状况表，有依法缴纳税收和社会保障金的良好纪录；具有良好的企业信誉、健全的财务会计制度和履行本项目的财务能力。</w:t>
            </w:r>
          </w:p>
          <w:p w14:paraId="4EB32563">
            <w:pPr>
              <w:spacing w:line="396" w:lineRule="auto"/>
              <w:jc w:val="left"/>
              <w:rPr>
                <w:rFonts w:hint="eastAsia" w:ascii="宋体" w:hAnsi="宋体"/>
                <w:sz w:val="24"/>
              </w:rPr>
            </w:pPr>
            <w:r>
              <w:rPr>
                <w:rFonts w:hint="eastAsia" w:ascii="宋体" w:hAnsi="宋体"/>
                <w:sz w:val="24"/>
              </w:rPr>
              <w:t>4.企业信誉良好，过去</w:t>
            </w:r>
            <w:r>
              <w:rPr>
                <w:rFonts w:hint="eastAsia" w:ascii="宋体" w:hAnsi="宋体"/>
                <w:sz w:val="24"/>
                <w:lang w:val="en-US" w:eastAsia="zh-CN"/>
              </w:rPr>
              <w:t>三</w:t>
            </w:r>
            <w:r>
              <w:rPr>
                <w:rFonts w:hint="eastAsia" w:ascii="宋体" w:hAnsi="宋体"/>
                <w:sz w:val="24"/>
              </w:rPr>
              <w:t>年中未发生过违约或被业主解除合同或诉讼事件。投标人未被列入失信被执行人名单；</w:t>
            </w:r>
          </w:p>
          <w:p w14:paraId="62A4D2F5">
            <w:pPr>
              <w:spacing w:line="396" w:lineRule="auto"/>
              <w:jc w:val="left"/>
              <w:rPr>
                <w:rFonts w:hint="eastAsia" w:ascii="宋体" w:hAnsi="宋体"/>
                <w:sz w:val="24"/>
              </w:rPr>
            </w:pPr>
            <w:r>
              <w:rPr>
                <w:rFonts w:hint="eastAsia" w:ascii="宋体" w:hAnsi="宋体"/>
                <w:sz w:val="24"/>
              </w:rPr>
              <w:t>5. 自202</w:t>
            </w:r>
            <w:r>
              <w:rPr>
                <w:rFonts w:hint="eastAsia" w:ascii="宋体" w:hAnsi="宋体"/>
                <w:sz w:val="24"/>
                <w:lang w:val="en-US" w:eastAsia="zh-CN"/>
              </w:rPr>
              <w:t>2</w:t>
            </w:r>
            <w:r>
              <w:rPr>
                <w:rFonts w:hint="eastAsia" w:ascii="宋体" w:hAnsi="宋体"/>
                <w:sz w:val="24"/>
              </w:rPr>
              <w:t>年1月1日以来有与投标相同或类似</w:t>
            </w:r>
            <w:r>
              <w:rPr>
                <w:rFonts w:hint="eastAsia" w:ascii="宋体" w:hAnsi="宋体"/>
                <w:sz w:val="24"/>
                <w:lang w:val="en-US" w:eastAsia="zh-CN"/>
              </w:rPr>
              <w:t>矿山</w:t>
            </w:r>
            <w:r>
              <w:rPr>
                <w:rFonts w:hint="eastAsia" w:ascii="宋体" w:hAnsi="宋体"/>
                <w:sz w:val="24"/>
              </w:rPr>
              <w:t>行业货物的销售业绩，提供合同原件或复印件并盖公章。</w:t>
            </w:r>
          </w:p>
          <w:p w14:paraId="2BB463C4">
            <w:pPr>
              <w:spacing w:line="396" w:lineRule="auto"/>
              <w:jc w:val="left"/>
              <w:rPr>
                <w:rFonts w:hint="eastAsia" w:ascii="宋体" w:hAnsi="宋体"/>
                <w:sz w:val="24"/>
              </w:rPr>
            </w:pPr>
            <w:r>
              <w:rPr>
                <w:rFonts w:hint="eastAsia" w:ascii="宋体" w:hAnsi="宋体"/>
                <w:sz w:val="24"/>
              </w:rPr>
              <w:t>6.公司实力强，设备质量可靠，有完善的售前、售后队伍，提供在山东地区的售后服务机构及人员配置情况的说明。</w:t>
            </w:r>
          </w:p>
          <w:p w14:paraId="5F0BF0BF">
            <w:pPr>
              <w:spacing w:line="396" w:lineRule="auto"/>
              <w:jc w:val="left"/>
              <w:rPr>
                <w:rFonts w:hint="eastAsia" w:ascii="宋体" w:hAnsi="宋体"/>
                <w:sz w:val="24"/>
              </w:rPr>
            </w:pPr>
            <w:r>
              <w:rPr>
                <w:rFonts w:hint="eastAsia" w:ascii="宋体" w:hAnsi="宋体"/>
                <w:sz w:val="24"/>
              </w:rPr>
              <w:t>7.投标人须遵守中华人民共和国有关法律、法规，无重大违法违约行为。通过信用中国网站（www.creditchina.gov.cn）、中国政府采购网（www.ccgp.gov.cn）查询，未被列入失信被执行人、重大税收违法案件当事人、政府采购严重违法失信行为记录名单查询截屏记录。</w:t>
            </w:r>
          </w:p>
          <w:p w14:paraId="0D78F3F4">
            <w:pPr>
              <w:spacing w:line="396" w:lineRule="auto"/>
              <w:jc w:val="left"/>
              <w:rPr>
                <w:rFonts w:hint="eastAsia" w:ascii="宋体" w:hAnsi="宋体"/>
                <w:sz w:val="24"/>
              </w:rPr>
            </w:pPr>
            <w:r>
              <w:rPr>
                <w:rFonts w:hint="eastAsia" w:ascii="宋体" w:hAnsi="宋体"/>
                <w:sz w:val="24"/>
              </w:rPr>
              <w:t>8.具有履行合同必需的设备、专业技术、资质能力（提供营业执照副本；缴纳社保的专业技术人员、培训技师的数量和职业资格证明。</w:t>
            </w:r>
          </w:p>
          <w:p w14:paraId="2F9F1B5B">
            <w:pPr>
              <w:widowControl/>
              <w:spacing w:line="340" w:lineRule="exact"/>
              <w:rPr>
                <w:rFonts w:ascii="宋体" w:hAnsi="宋体"/>
                <w:sz w:val="24"/>
              </w:rPr>
            </w:pPr>
            <w:r>
              <w:rPr>
                <w:rFonts w:hint="eastAsia" w:ascii="宋体" w:hAnsi="宋体"/>
                <w:sz w:val="24"/>
              </w:rPr>
              <w:t>9.本次招标不接受联合体投标。</w:t>
            </w:r>
          </w:p>
        </w:tc>
      </w:tr>
      <w:tr w14:paraId="4545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1CEA7F94">
            <w:pPr>
              <w:spacing w:line="240" w:lineRule="atLeast"/>
              <w:jc w:val="center"/>
              <w:rPr>
                <w:rFonts w:ascii="宋体" w:hAnsi="宋体"/>
                <w:sz w:val="24"/>
              </w:rPr>
            </w:pPr>
            <w:r>
              <w:rPr>
                <w:rFonts w:hint="eastAsia" w:ascii="宋体" w:hAnsi="宋体"/>
                <w:sz w:val="24"/>
              </w:rPr>
              <w:t>1.4.2</w:t>
            </w:r>
          </w:p>
        </w:tc>
        <w:tc>
          <w:tcPr>
            <w:tcW w:w="1660" w:type="dxa"/>
            <w:noWrap w:val="0"/>
            <w:vAlign w:val="center"/>
          </w:tcPr>
          <w:p w14:paraId="05254715">
            <w:pPr>
              <w:spacing w:line="240" w:lineRule="atLeast"/>
              <w:jc w:val="center"/>
              <w:rPr>
                <w:rFonts w:ascii="宋体" w:hAnsi="宋体"/>
                <w:sz w:val="24"/>
              </w:rPr>
            </w:pPr>
            <w:r>
              <w:rPr>
                <w:rFonts w:hint="eastAsia" w:ascii="宋体" w:hAnsi="宋体" w:cs="宋体"/>
                <w:sz w:val="24"/>
              </w:rPr>
              <w:t>是否接受联合体投标</w:t>
            </w:r>
          </w:p>
        </w:tc>
        <w:tc>
          <w:tcPr>
            <w:tcW w:w="7151" w:type="dxa"/>
            <w:gridSpan w:val="2"/>
            <w:noWrap w:val="0"/>
            <w:vAlign w:val="center"/>
          </w:tcPr>
          <w:p w14:paraId="6AD25AD4">
            <w:pPr>
              <w:spacing w:line="340" w:lineRule="exact"/>
              <w:rPr>
                <w:rFonts w:ascii="宋体" w:hAnsi="宋体" w:cs="宋体"/>
                <w:sz w:val="24"/>
              </w:rPr>
            </w:pPr>
            <w:r>
              <w:rPr>
                <w:rFonts w:hint="eastAsia" w:ascii="宋体" w:hAnsi="宋体" w:cs="宋体"/>
                <w:sz w:val="24"/>
              </w:rPr>
              <w:t>不接受</w:t>
            </w:r>
          </w:p>
        </w:tc>
      </w:tr>
      <w:tr w14:paraId="1FF70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19ED9393">
            <w:pPr>
              <w:spacing w:line="240" w:lineRule="atLeast"/>
              <w:jc w:val="center"/>
              <w:rPr>
                <w:rFonts w:ascii="宋体" w:hAnsi="宋体"/>
                <w:sz w:val="24"/>
              </w:rPr>
            </w:pPr>
            <w:r>
              <w:rPr>
                <w:rFonts w:hint="eastAsia" w:ascii="宋体" w:hAnsi="宋体"/>
                <w:sz w:val="24"/>
              </w:rPr>
              <w:t>1.9</w:t>
            </w:r>
          </w:p>
        </w:tc>
        <w:tc>
          <w:tcPr>
            <w:tcW w:w="1660" w:type="dxa"/>
            <w:noWrap w:val="0"/>
            <w:vAlign w:val="center"/>
          </w:tcPr>
          <w:p w14:paraId="3FDC83D7">
            <w:pPr>
              <w:spacing w:line="240" w:lineRule="atLeast"/>
              <w:jc w:val="center"/>
              <w:rPr>
                <w:rFonts w:ascii="宋体" w:hAnsi="宋体" w:cs="宋体"/>
                <w:sz w:val="24"/>
              </w:rPr>
            </w:pPr>
            <w:r>
              <w:rPr>
                <w:rFonts w:hint="eastAsia" w:ascii="宋体" w:hAnsi="宋体" w:cs="宋体"/>
                <w:sz w:val="24"/>
              </w:rPr>
              <w:t>是否组织现场踏勘</w:t>
            </w:r>
          </w:p>
        </w:tc>
        <w:tc>
          <w:tcPr>
            <w:tcW w:w="7151" w:type="dxa"/>
            <w:gridSpan w:val="2"/>
            <w:noWrap w:val="0"/>
            <w:vAlign w:val="center"/>
          </w:tcPr>
          <w:p w14:paraId="7C8E0FDD">
            <w:pPr>
              <w:spacing w:line="396" w:lineRule="auto"/>
              <w:jc w:val="left"/>
              <w:rPr>
                <w:rFonts w:hint="eastAsia" w:ascii="宋体" w:hAnsi="宋体"/>
                <w:sz w:val="24"/>
              </w:rPr>
            </w:pPr>
            <w:r>
              <w:rPr>
                <w:rFonts w:hint="eastAsia" w:ascii="宋体" w:hAnsi="宋体"/>
                <w:sz w:val="24"/>
                <w:highlight w:val="none"/>
              </w:rPr>
              <w:t>不统一组织踏勘现场。</w:t>
            </w:r>
            <w:r>
              <w:rPr>
                <w:rFonts w:hint="eastAsia" w:ascii="宋体" w:hAnsi="宋体"/>
                <w:sz w:val="24"/>
              </w:rPr>
              <w:t>与技术咨询人联系踏勘现场。</w:t>
            </w:r>
          </w:p>
          <w:p w14:paraId="0B295D5C">
            <w:pPr>
              <w:spacing w:line="396" w:lineRule="auto"/>
              <w:jc w:val="left"/>
              <w:rPr>
                <w:rFonts w:hint="eastAsia" w:ascii="宋体" w:hAnsi="宋体"/>
                <w:sz w:val="24"/>
              </w:rPr>
            </w:pPr>
            <w:r>
              <w:rPr>
                <w:rFonts w:hint="eastAsia" w:ascii="宋体" w:hAnsi="宋体"/>
                <w:sz w:val="24"/>
              </w:rPr>
              <w:t>现场技术咨询人</w:t>
            </w:r>
            <w:r>
              <w:rPr>
                <w:rFonts w:hint="eastAsia" w:ascii="宋体" w:hAnsi="宋体"/>
                <w:sz w:val="24"/>
                <w:highlight w:val="none"/>
              </w:rPr>
              <w:t>：</w:t>
            </w:r>
            <w:r>
              <w:rPr>
                <w:rFonts w:hint="eastAsia" w:ascii="宋体" w:hAnsi="宋体"/>
                <w:sz w:val="24"/>
                <w:highlight w:val="none"/>
                <w:lang w:val="en-US" w:eastAsia="zh-CN"/>
              </w:rPr>
              <w:t>刘鑫</w:t>
            </w:r>
            <w:r>
              <w:rPr>
                <w:rFonts w:hint="eastAsia" w:ascii="宋体" w:hAnsi="宋体"/>
                <w:sz w:val="24"/>
                <w:highlight w:val="none"/>
              </w:rPr>
              <w:t>，</w:t>
            </w:r>
            <w:r>
              <w:rPr>
                <w:rFonts w:hint="eastAsia" w:ascii="宋体" w:hAnsi="宋体"/>
                <w:sz w:val="24"/>
                <w:highlight w:val="none"/>
                <w:lang w:val="en-US" w:eastAsia="zh-CN"/>
              </w:rPr>
              <w:t>13345101046</w:t>
            </w:r>
            <w:r>
              <w:rPr>
                <w:rFonts w:hint="eastAsia" w:ascii="宋体" w:hAnsi="宋体"/>
                <w:sz w:val="24"/>
                <w:highlight w:val="none"/>
              </w:rPr>
              <w:t>。踏勘</w:t>
            </w:r>
            <w:r>
              <w:rPr>
                <w:rFonts w:hint="eastAsia" w:ascii="宋体" w:hAnsi="宋体"/>
                <w:sz w:val="24"/>
              </w:rPr>
              <w:t>现场前须对技术文件要求的内容及现场进行提前了解并充分沟通。</w:t>
            </w:r>
          </w:p>
          <w:p w14:paraId="7CAC22DF">
            <w:pPr>
              <w:spacing w:line="340" w:lineRule="exact"/>
              <w:rPr>
                <w:rFonts w:hint="eastAsia" w:ascii="宋体" w:hAnsi="宋体" w:cs="宋体"/>
                <w:sz w:val="24"/>
              </w:rPr>
            </w:pPr>
          </w:p>
        </w:tc>
      </w:tr>
      <w:tr w14:paraId="188D3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19C315BF">
            <w:pPr>
              <w:spacing w:line="240" w:lineRule="atLeast"/>
              <w:jc w:val="center"/>
              <w:rPr>
                <w:rFonts w:ascii="宋体" w:hAnsi="宋体"/>
                <w:sz w:val="24"/>
              </w:rPr>
            </w:pPr>
            <w:r>
              <w:rPr>
                <w:rFonts w:hint="eastAsia" w:ascii="宋体" w:hAnsi="宋体"/>
                <w:sz w:val="24"/>
              </w:rPr>
              <w:t>1.10</w:t>
            </w:r>
          </w:p>
        </w:tc>
        <w:tc>
          <w:tcPr>
            <w:tcW w:w="1660" w:type="dxa"/>
            <w:noWrap w:val="0"/>
            <w:vAlign w:val="center"/>
          </w:tcPr>
          <w:p w14:paraId="2AFB4DCE">
            <w:pPr>
              <w:spacing w:line="240" w:lineRule="atLeast"/>
              <w:jc w:val="center"/>
              <w:rPr>
                <w:rFonts w:ascii="宋体" w:hAnsi="宋体"/>
                <w:sz w:val="24"/>
              </w:rPr>
            </w:pPr>
            <w:r>
              <w:rPr>
                <w:rFonts w:hint="eastAsia" w:ascii="宋体" w:hAnsi="宋体" w:cs="宋体"/>
                <w:sz w:val="24"/>
              </w:rPr>
              <w:t>投标预备会</w:t>
            </w:r>
          </w:p>
        </w:tc>
        <w:tc>
          <w:tcPr>
            <w:tcW w:w="7151" w:type="dxa"/>
            <w:gridSpan w:val="2"/>
            <w:noWrap w:val="0"/>
            <w:vAlign w:val="center"/>
          </w:tcPr>
          <w:p w14:paraId="6AEE8BF2">
            <w:pPr>
              <w:spacing w:line="340" w:lineRule="exact"/>
              <w:rPr>
                <w:rFonts w:ascii="宋体" w:hAnsi="宋体"/>
                <w:sz w:val="24"/>
              </w:rPr>
            </w:pPr>
            <w:r>
              <w:rPr>
                <w:rFonts w:hint="eastAsia" w:ascii="宋体" w:hAnsi="宋体" w:cs="宋体"/>
                <w:sz w:val="24"/>
              </w:rPr>
              <w:t>不召开</w:t>
            </w:r>
          </w:p>
        </w:tc>
      </w:tr>
      <w:tr w14:paraId="084E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958" w:type="dxa"/>
            <w:noWrap w:val="0"/>
            <w:vAlign w:val="center"/>
          </w:tcPr>
          <w:p w14:paraId="462C032A">
            <w:pPr>
              <w:jc w:val="center"/>
              <w:rPr>
                <w:rFonts w:ascii="宋体" w:hAnsi="宋体"/>
                <w:sz w:val="24"/>
              </w:rPr>
            </w:pPr>
            <w:r>
              <w:rPr>
                <w:rFonts w:hint="eastAsia" w:ascii="宋体" w:hAnsi="宋体"/>
                <w:sz w:val="24"/>
              </w:rPr>
              <w:t>2.1.1</w:t>
            </w:r>
          </w:p>
        </w:tc>
        <w:tc>
          <w:tcPr>
            <w:tcW w:w="1660" w:type="dxa"/>
            <w:noWrap w:val="0"/>
            <w:vAlign w:val="center"/>
          </w:tcPr>
          <w:p w14:paraId="0C9E4D9B">
            <w:pPr>
              <w:spacing w:line="360" w:lineRule="exact"/>
              <w:jc w:val="center"/>
              <w:rPr>
                <w:rFonts w:ascii="宋体" w:hAnsi="宋体"/>
                <w:sz w:val="24"/>
              </w:rPr>
            </w:pPr>
            <w:r>
              <w:rPr>
                <w:rFonts w:hint="eastAsia" w:ascii="宋体" w:hAnsi="宋体" w:cs="宋体"/>
                <w:sz w:val="24"/>
              </w:rPr>
              <w:t>招标文件的发布</w:t>
            </w:r>
          </w:p>
        </w:tc>
        <w:tc>
          <w:tcPr>
            <w:tcW w:w="7151" w:type="dxa"/>
            <w:gridSpan w:val="2"/>
            <w:noWrap w:val="0"/>
            <w:vAlign w:val="center"/>
          </w:tcPr>
          <w:p w14:paraId="2D13013F">
            <w:pPr>
              <w:spacing w:line="340" w:lineRule="exact"/>
              <w:rPr>
                <w:rFonts w:ascii="宋体" w:hAnsi="宋体"/>
                <w:sz w:val="24"/>
              </w:rPr>
            </w:pPr>
            <w:r>
              <w:rPr>
                <w:rFonts w:hint="eastAsia" w:ascii="宋体" w:hAnsi="宋体"/>
                <w:sz w:val="24"/>
              </w:rPr>
              <w:t>在济钢集团有限公司阳光购销平台（平台网址：http://bidding.jigang.com.cn/）上发布</w:t>
            </w:r>
          </w:p>
        </w:tc>
      </w:tr>
      <w:tr w14:paraId="796D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5F737BF3">
            <w:pPr>
              <w:jc w:val="center"/>
              <w:rPr>
                <w:rFonts w:hint="eastAsia" w:ascii="宋体" w:hAnsi="宋体"/>
                <w:sz w:val="24"/>
              </w:rPr>
            </w:pPr>
            <w:r>
              <w:rPr>
                <w:rFonts w:hint="eastAsia" w:ascii="宋体" w:hAnsi="宋体"/>
                <w:sz w:val="24"/>
              </w:rPr>
              <w:t>2.1.2</w:t>
            </w:r>
          </w:p>
        </w:tc>
        <w:tc>
          <w:tcPr>
            <w:tcW w:w="1660" w:type="dxa"/>
            <w:noWrap w:val="0"/>
            <w:vAlign w:val="center"/>
          </w:tcPr>
          <w:p w14:paraId="41D07C82">
            <w:pPr>
              <w:widowControl/>
              <w:spacing w:line="442" w:lineRule="exact"/>
              <w:jc w:val="center"/>
              <w:rPr>
                <w:rFonts w:ascii="宋体" w:hAnsi="宋体" w:cs="宋体"/>
                <w:sz w:val="24"/>
              </w:rPr>
            </w:pPr>
            <w:r>
              <w:rPr>
                <w:rFonts w:ascii="宋体" w:hAnsi="宋体" w:cs="宋体"/>
                <w:sz w:val="24"/>
              </w:rPr>
              <w:t>投标人要求澄清招标文件的截止时间</w:t>
            </w:r>
          </w:p>
        </w:tc>
        <w:tc>
          <w:tcPr>
            <w:tcW w:w="7151" w:type="dxa"/>
            <w:gridSpan w:val="2"/>
            <w:tcBorders>
              <w:bottom w:val="single" w:color="auto" w:sz="4" w:space="0"/>
            </w:tcBorders>
            <w:noWrap w:val="0"/>
            <w:vAlign w:val="center"/>
          </w:tcPr>
          <w:p w14:paraId="715007C8">
            <w:pPr>
              <w:widowControl/>
              <w:spacing w:line="398" w:lineRule="exact"/>
              <w:rPr>
                <w:rFonts w:ascii="宋体" w:hAnsi="宋体" w:cs="宋体"/>
                <w:sz w:val="24"/>
              </w:rPr>
            </w:pPr>
            <w:r>
              <w:rPr>
                <w:rFonts w:ascii="宋体" w:hAnsi="宋体" w:cs="宋体"/>
                <w:sz w:val="24"/>
              </w:rPr>
              <w:t>投标截止时间10日前</w:t>
            </w:r>
          </w:p>
        </w:tc>
      </w:tr>
      <w:tr w14:paraId="5B43D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712E1CCE">
            <w:pPr>
              <w:jc w:val="center"/>
              <w:rPr>
                <w:rFonts w:hint="eastAsia" w:ascii="宋体" w:hAnsi="宋体"/>
                <w:sz w:val="24"/>
              </w:rPr>
            </w:pPr>
            <w:r>
              <w:rPr>
                <w:rFonts w:hint="eastAsia" w:ascii="宋体" w:hAnsi="宋体"/>
                <w:sz w:val="24"/>
              </w:rPr>
              <w:t>2.1.3</w:t>
            </w:r>
          </w:p>
        </w:tc>
        <w:tc>
          <w:tcPr>
            <w:tcW w:w="1660" w:type="dxa"/>
            <w:noWrap w:val="0"/>
            <w:vAlign w:val="center"/>
          </w:tcPr>
          <w:p w14:paraId="3D5350CA">
            <w:pPr>
              <w:widowControl/>
              <w:spacing w:line="442" w:lineRule="exact"/>
              <w:jc w:val="center"/>
              <w:rPr>
                <w:rFonts w:ascii="宋体" w:hAnsi="宋体" w:cs="宋体"/>
                <w:sz w:val="24"/>
              </w:rPr>
            </w:pPr>
            <w:r>
              <w:rPr>
                <w:rFonts w:ascii="宋体" w:hAnsi="宋体" w:cs="宋体"/>
                <w:sz w:val="24"/>
              </w:rPr>
              <w:t>招标文件澄清发出的形式</w:t>
            </w:r>
          </w:p>
        </w:tc>
        <w:tc>
          <w:tcPr>
            <w:tcW w:w="7151" w:type="dxa"/>
            <w:gridSpan w:val="2"/>
            <w:tcBorders>
              <w:bottom w:val="single" w:color="auto" w:sz="4" w:space="0"/>
            </w:tcBorders>
            <w:noWrap w:val="0"/>
            <w:vAlign w:val="center"/>
          </w:tcPr>
          <w:p w14:paraId="03DB032F">
            <w:pPr>
              <w:widowControl/>
              <w:spacing w:line="398" w:lineRule="exact"/>
              <w:rPr>
                <w:rFonts w:ascii="宋体" w:hAnsi="宋体" w:cs="宋体"/>
                <w:sz w:val="24"/>
              </w:rPr>
            </w:pPr>
            <w:r>
              <w:rPr>
                <w:rFonts w:hint="eastAsia" w:ascii="宋体" w:hAnsi="宋体"/>
                <w:sz w:val="24"/>
              </w:rPr>
              <w:t>在济钢集团有限公司阳光购销平台（平台网址：http://bidding.jigang.com.cn/）上发布</w:t>
            </w:r>
          </w:p>
        </w:tc>
      </w:tr>
      <w:tr w14:paraId="7894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53FADAE6">
            <w:pPr>
              <w:jc w:val="center"/>
              <w:rPr>
                <w:rFonts w:hint="eastAsia" w:ascii="宋体" w:hAnsi="宋体"/>
                <w:sz w:val="24"/>
              </w:rPr>
            </w:pPr>
            <w:r>
              <w:rPr>
                <w:rFonts w:hint="eastAsia" w:ascii="宋体" w:hAnsi="宋体"/>
                <w:sz w:val="24"/>
              </w:rPr>
              <w:t>2.1.4</w:t>
            </w:r>
          </w:p>
        </w:tc>
        <w:tc>
          <w:tcPr>
            <w:tcW w:w="1660" w:type="dxa"/>
            <w:noWrap w:val="0"/>
            <w:vAlign w:val="center"/>
          </w:tcPr>
          <w:p w14:paraId="4B9FCEA6">
            <w:pPr>
              <w:spacing w:line="360" w:lineRule="exact"/>
              <w:jc w:val="center"/>
              <w:rPr>
                <w:rFonts w:hint="eastAsia" w:ascii="宋体" w:hAnsi="宋体" w:cs="宋体"/>
                <w:sz w:val="24"/>
              </w:rPr>
            </w:pPr>
            <w:r>
              <w:rPr>
                <w:rFonts w:ascii="宋体" w:hAnsi="宋体" w:cs="宋体"/>
                <w:sz w:val="24"/>
              </w:rPr>
              <w:t>招标文件修改发出的形式</w:t>
            </w:r>
          </w:p>
        </w:tc>
        <w:tc>
          <w:tcPr>
            <w:tcW w:w="7151" w:type="dxa"/>
            <w:gridSpan w:val="2"/>
            <w:tcBorders>
              <w:bottom w:val="single" w:color="auto" w:sz="4" w:space="0"/>
            </w:tcBorders>
            <w:noWrap w:val="0"/>
            <w:vAlign w:val="center"/>
          </w:tcPr>
          <w:p w14:paraId="643EECCC">
            <w:pPr>
              <w:spacing w:line="340" w:lineRule="exact"/>
              <w:rPr>
                <w:rFonts w:hint="eastAsia" w:ascii="宋体" w:hAnsi="宋体" w:cs="宋体"/>
                <w:sz w:val="24"/>
              </w:rPr>
            </w:pPr>
            <w:r>
              <w:rPr>
                <w:rFonts w:hint="eastAsia" w:ascii="宋体" w:hAnsi="宋体"/>
                <w:sz w:val="24"/>
              </w:rPr>
              <w:t>在济钢集团有限公司阳光购销平台（平台网址：http://bidding.jigang.com.cn/）上发布</w:t>
            </w:r>
          </w:p>
        </w:tc>
      </w:tr>
      <w:tr w14:paraId="0E574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2C50A37A">
            <w:pPr>
              <w:jc w:val="center"/>
              <w:rPr>
                <w:rFonts w:ascii="宋体" w:hAnsi="宋体"/>
                <w:sz w:val="24"/>
              </w:rPr>
            </w:pPr>
            <w:r>
              <w:rPr>
                <w:rFonts w:hint="eastAsia" w:ascii="宋体" w:hAnsi="宋体"/>
                <w:sz w:val="24"/>
              </w:rPr>
              <w:t>2.1.5</w:t>
            </w:r>
          </w:p>
        </w:tc>
        <w:tc>
          <w:tcPr>
            <w:tcW w:w="1660" w:type="dxa"/>
            <w:noWrap w:val="0"/>
            <w:vAlign w:val="center"/>
          </w:tcPr>
          <w:p w14:paraId="59D687F6">
            <w:pPr>
              <w:spacing w:line="360" w:lineRule="exact"/>
              <w:rPr>
                <w:rFonts w:ascii="宋体" w:hAnsi="宋体"/>
                <w:sz w:val="24"/>
              </w:rPr>
            </w:pPr>
            <w:r>
              <w:rPr>
                <w:rFonts w:hint="eastAsia" w:ascii="宋体" w:hAnsi="宋体" w:cs="宋体"/>
                <w:sz w:val="24"/>
              </w:rPr>
              <w:t>构成招标文件的其他材料</w:t>
            </w:r>
          </w:p>
        </w:tc>
        <w:tc>
          <w:tcPr>
            <w:tcW w:w="7151" w:type="dxa"/>
            <w:gridSpan w:val="2"/>
            <w:tcBorders>
              <w:bottom w:val="single" w:color="auto" w:sz="4" w:space="0"/>
            </w:tcBorders>
            <w:noWrap w:val="0"/>
            <w:vAlign w:val="center"/>
          </w:tcPr>
          <w:p w14:paraId="6FEA8813">
            <w:pPr>
              <w:spacing w:line="340" w:lineRule="exact"/>
              <w:rPr>
                <w:rFonts w:ascii="宋体" w:hAnsi="宋体"/>
                <w:sz w:val="24"/>
              </w:rPr>
            </w:pPr>
            <w:r>
              <w:rPr>
                <w:rFonts w:hint="eastAsia" w:ascii="宋体" w:hAnsi="宋体" w:cs="宋体"/>
                <w:sz w:val="24"/>
              </w:rPr>
              <w:t>招标文件澄清、答疑、补充文件等</w:t>
            </w:r>
          </w:p>
        </w:tc>
      </w:tr>
      <w:tr w14:paraId="1B189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72DF848E">
            <w:pPr>
              <w:jc w:val="center"/>
              <w:rPr>
                <w:rFonts w:ascii="宋体" w:hAnsi="宋体"/>
                <w:sz w:val="24"/>
              </w:rPr>
            </w:pPr>
            <w:r>
              <w:rPr>
                <w:rFonts w:hint="eastAsia" w:ascii="宋体" w:hAnsi="宋体"/>
                <w:sz w:val="24"/>
              </w:rPr>
              <w:t>3.1.1</w:t>
            </w:r>
          </w:p>
        </w:tc>
        <w:tc>
          <w:tcPr>
            <w:tcW w:w="1660" w:type="dxa"/>
            <w:noWrap w:val="0"/>
            <w:vAlign w:val="center"/>
          </w:tcPr>
          <w:p w14:paraId="14869B03">
            <w:pPr>
              <w:spacing w:line="360" w:lineRule="exact"/>
              <w:jc w:val="center"/>
              <w:rPr>
                <w:rFonts w:ascii="宋体" w:hAnsi="宋体" w:cs="宋体"/>
                <w:sz w:val="24"/>
              </w:rPr>
            </w:pPr>
            <w:r>
              <w:rPr>
                <w:rFonts w:hint="eastAsia" w:ascii="宋体" w:hAnsi="宋体" w:cs="宋体"/>
                <w:sz w:val="24"/>
              </w:rPr>
              <w:t>投标文件内容</w:t>
            </w:r>
          </w:p>
        </w:tc>
        <w:tc>
          <w:tcPr>
            <w:tcW w:w="7151" w:type="dxa"/>
            <w:gridSpan w:val="2"/>
            <w:tcBorders>
              <w:bottom w:val="single" w:color="auto" w:sz="4" w:space="0"/>
            </w:tcBorders>
            <w:noWrap w:val="0"/>
            <w:vAlign w:val="center"/>
          </w:tcPr>
          <w:p w14:paraId="60BA01D6">
            <w:pPr>
              <w:spacing w:line="340" w:lineRule="exact"/>
              <w:rPr>
                <w:rFonts w:ascii="宋体" w:hAnsi="宋体"/>
                <w:sz w:val="24"/>
              </w:rPr>
            </w:pPr>
            <w:r>
              <w:rPr>
                <w:rFonts w:hint="eastAsia" w:ascii="宋体" w:hAnsi="宋体"/>
                <w:sz w:val="24"/>
              </w:rPr>
              <w:t>投标文件商务、技术部分内容</w:t>
            </w:r>
          </w:p>
        </w:tc>
      </w:tr>
      <w:tr w14:paraId="7A01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shd w:val="clear" w:color="auto" w:fill="auto"/>
            <w:noWrap w:val="0"/>
            <w:vAlign w:val="center"/>
          </w:tcPr>
          <w:p w14:paraId="332541BE">
            <w:pPr>
              <w:jc w:val="center"/>
              <w:rPr>
                <w:rFonts w:ascii="宋体" w:hAnsi="宋体"/>
                <w:sz w:val="24"/>
              </w:rPr>
            </w:pPr>
            <w:r>
              <w:rPr>
                <w:rFonts w:hint="eastAsia" w:ascii="宋体" w:hAnsi="宋体"/>
                <w:sz w:val="24"/>
              </w:rPr>
              <w:t>3.2.1</w:t>
            </w:r>
          </w:p>
        </w:tc>
        <w:tc>
          <w:tcPr>
            <w:tcW w:w="1660" w:type="dxa"/>
            <w:shd w:val="clear" w:color="auto" w:fill="auto"/>
            <w:noWrap w:val="0"/>
            <w:vAlign w:val="center"/>
          </w:tcPr>
          <w:p w14:paraId="2F069BCC">
            <w:pPr>
              <w:spacing w:line="360" w:lineRule="exact"/>
              <w:jc w:val="center"/>
              <w:rPr>
                <w:rFonts w:ascii="宋体" w:hAnsi="宋体" w:cs="宋体"/>
                <w:sz w:val="24"/>
              </w:rPr>
            </w:pPr>
            <w:r>
              <w:rPr>
                <w:rFonts w:hint="eastAsia" w:ascii="宋体" w:hAnsi="宋体" w:cs="宋体"/>
                <w:sz w:val="24"/>
              </w:rPr>
              <w:t>投标报价</w:t>
            </w:r>
          </w:p>
        </w:tc>
        <w:tc>
          <w:tcPr>
            <w:tcW w:w="7151" w:type="dxa"/>
            <w:gridSpan w:val="2"/>
            <w:shd w:val="clear" w:color="auto" w:fill="FFFFFF"/>
            <w:noWrap w:val="0"/>
            <w:vAlign w:val="center"/>
          </w:tcPr>
          <w:p w14:paraId="16D30F78">
            <w:pPr>
              <w:spacing w:line="340" w:lineRule="exact"/>
              <w:jc w:val="left"/>
              <w:rPr>
                <w:rFonts w:ascii="宋体" w:hAnsi="宋体" w:cs="宋体"/>
                <w:sz w:val="24"/>
              </w:rPr>
            </w:pPr>
            <w:r>
              <w:rPr>
                <w:rFonts w:hint="eastAsia" w:ascii="宋体" w:hAnsi="宋体" w:cs="宋体"/>
                <w:sz w:val="24"/>
              </w:rPr>
              <w:t xml:space="preserve">1.报价方式：投标总价。 </w:t>
            </w:r>
          </w:p>
          <w:p w14:paraId="4C37A9E2">
            <w:pPr>
              <w:spacing w:line="340" w:lineRule="exact"/>
              <w:rPr>
                <w:rFonts w:ascii="宋体" w:hAnsi="宋体" w:cs="宋体"/>
                <w:sz w:val="24"/>
              </w:rPr>
            </w:pPr>
            <w:r>
              <w:rPr>
                <w:rFonts w:hint="eastAsia" w:ascii="宋体" w:hAnsi="宋体" w:cs="宋体"/>
                <w:sz w:val="24"/>
              </w:rPr>
              <w:t>2.报价币种为人民币。</w:t>
            </w:r>
          </w:p>
          <w:p w14:paraId="0A115569">
            <w:pPr>
              <w:spacing w:line="340" w:lineRule="exact"/>
              <w:rPr>
                <w:rFonts w:ascii="宋体" w:hAnsi="宋体" w:cs="宋体"/>
                <w:sz w:val="24"/>
              </w:rPr>
            </w:pPr>
            <w:r>
              <w:rPr>
                <w:rFonts w:hint="eastAsia" w:ascii="宋体" w:hAnsi="宋体" w:cs="宋体"/>
                <w:sz w:val="24"/>
              </w:rPr>
              <w:t>3.投标价格为</w:t>
            </w:r>
            <w:r>
              <w:rPr>
                <w:rFonts w:ascii="宋体" w:hAnsi="宋体" w:cs="宋体"/>
                <w:sz w:val="24"/>
              </w:rPr>
              <w:t>13</w:t>
            </w:r>
            <w:r>
              <w:rPr>
                <w:rFonts w:hint="eastAsia" w:ascii="宋体" w:hAnsi="宋体" w:cs="宋体"/>
                <w:sz w:val="24"/>
              </w:rPr>
              <w:t>%增值税专用发票价格</w:t>
            </w:r>
          </w:p>
          <w:p w14:paraId="63EAB62E">
            <w:pPr>
              <w:jc w:val="left"/>
              <w:rPr>
                <w:rFonts w:ascii="宋体" w:hAnsi="宋体" w:cs="宋体"/>
                <w:sz w:val="24"/>
              </w:rPr>
            </w:pPr>
            <w:r>
              <w:rPr>
                <w:rFonts w:hint="eastAsia" w:ascii="宋体" w:hAnsi="宋体" w:cs="宋体"/>
                <w:sz w:val="24"/>
              </w:rPr>
              <w:t>4.货款支付方式：</w:t>
            </w:r>
            <w:r>
              <w:rPr>
                <w:rFonts w:hint="eastAsia" w:ascii="宋体" w:hAnsi="宋体"/>
                <w:sz w:val="24"/>
                <w:lang w:eastAsia="zh-CN"/>
              </w:rPr>
              <w:t>“</w:t>
            </w:r>
            <w:r>
              <w:rPr>
                <w:rFonts w:hint="eastAsia" w:ascii="宋体" w:hAnsi="宋体"/>
                <w:sz w:val="24"/>
              </w:rPr>
              <w:t>供应链票据/上海银行票据保贴/银行承兑汇票”支付。若乙方要求甲方以现款方式支付，则乙方需要按照付款金额的0.8% (贴现率)返还给甲方，甲方需依法合规按贴息金额向乙方开具增值税专用发票。</w:t>
            </w:r>
          </w:p>
        </w:tc>
      </w:tr>
      <w:tr w14:paraId="776E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shd w:val="clear" w:color="auto" w:fill="auto"/>
            <w:noWrap w:val="0"/>
            <w:vAlign w:val="center"/>
          </w:tcPr>
          <w:p w14:paraId="502AF7A3">
            <w:pPr>
              <w:jc w:val="center"/>
              <w:rPr>
                <w:rFonts w:hint="eastAsia" w:ascii="宋体" w:hAnsi="宋体"/>
                <w:sz w:val="24"/>
              </w:rPr>
            </w:pPr>
            <w:r>
              <w:rPr>
                <w:rFonts w:hint="eastAsia" w:ascii="宋体" w:hAnsi="宋体"/>
                <w:sz w:val="24"/>
              </w:rPr>
              <w:t>3</w:t>
            </w:r>
            <w:r>
              <w:rPr>
                <w:rFonts w:ascii="宋体" w:hAnsi="宋体"/>
                <w:sz w:val="24"/>
              </w:rPr>
              <w:t>.3.1</w:t>
            </w:r>
          </w:p>
        </w:tc>
        <w:tc>
          <w:tcPr>
            <w:tcW w:w="1660" w:type="dxa"/>
            <w:shd w:val="clear" w:color="auto" w:fill="auto"/>
            <w:noWrap w:val="0"/>
            <w:vAlign w:val="center"/>
          </w:tcPr>
          <w:p w14:paraId="53D7DCF2">
            <w:pPr>
              <w:spacing w:line="360" w:lineRule="exact"/>
              <w:jc w:val="center"/>
              <w:rPr>
                <w:rFonts w:hint="eastAsia" w:ascii="宋体" w:hAnsi="宋体" w:cs="宋体"/>
                <w:sz w:val="24"/>
              </w:rPr>
            </w:pPr>
            <w:r>
              <w:rPr>
                <w:rFonts w:hint="eastAsia" w:ascii="宋体" w:hAnsi="宋体" w:cs="宋体"/>
                <w:sz w:val="24"/>
              </w:rPr>
              <w:t>付款方式</w:t>
            </w:r>
          </w:p>
        </w:tc>
        <w:tc>
          <w:tcPr>
            <w:tcW w:w="7151" w:type="dxa"/>
            <w:gridSpan w:val="2"/>
            <w:shd w:val="clear" w:color="auto" w:fill="FFFFFF"/>
            <w:noWrap w:val="0"/>
            <w:vAlign w:val="center"/>
          </w:tcPr>
          <w:p w14:paraId="39CC2354">
            <w:pPr>
              <w:spacing w:line="340" w:lineRule="exact"/>
              <w:jc w:val="left"/>
              <w:rPr>
                <w:rFonts w:hint="eastAsia" w:ascii="宋体" w:hAnsi="宋体" w:cs="宋体"/>
                <w:sz w:val="24"/>
              </w:rPr>
            </w:pPr>
            <w:r>
              <w:rPr>
                <w:rFonts w:hint="eastAsia" w:ascii="宋体" w:hAnsi="宋体" w:cs="宋体"/>
                <w:sz w:val="24"/>
              </w:rPr>
              <w:t>全部设备安装调试运行正常，验收合格后，买</w:t>
            </w:r>
            <w:r>
              <w:rPr>
                <w:rFonts w:hint="eastAsia" w:ascii="宋体" w:hAnsi="宋体" w:eastAsia="宋体"/>
                <w:sz w:val="24"/>
              </w:rPr>
              <w:t>卖方开具全额增值税专用发票（税率13%）后</w:t>
            </w:r>
            <w:r>
              <w:rPr>
                <w:rFonts w:hint="eastAsia" w:ascii="宋体" w:hAnsi="宋体" w:eastAsia="宋体"/>
                <w:sz w:val="24"/>
                <w:lang w:val="en-US" w:eastAsia="zh-CN"/>
              </w:rPr>
              <w:t>60</w:t>
            </w:r>
            <w:r>
              <w:rPr>
                <w:rFonts w:hint="eastAsia" w:ascii="宋体" w:hAnsi="宋体" w:eastAsia="宋体"/>
                <w:sz w:val="24"/>
              </w:rPr>
              <w:t>个工作日</w:t>
            </w:r>
            <w:r>
              <w:rPr>
                <w:rFonts w:hint="eastAsia" w:ascii="宋体" w:hAnsi="宋体" w:eastAsia="宋体"/>
                <w:sz w:val="24"/>
                <w:lang w:val="en-US" w:eastAsia="zh-CN"/>
              </w:rPr>
              <w:t>后</w:t>
            </w:r>
            <w:r>
              <w:rPr>
                <w:rFonts w:hint="eastAsia" w:ascii="宋体" w:hAnsi="宋体" w:eastAsia="宋体"/>
                <w:sz w:val="24"/>
                <w:lang w:eastAsia="zh-CN"/>
              </w:rPr>
              <w:t>，</w:t>
            </w:r>
            <w:r>
              <w:rPr>
                <w:rFonts w:hint="eastAsia" w:ascii="宋体" w:hAnsi="宋体" w:cs="宋体"/>
                <w:sz w:val="24"/>
              </w:rPr>
              <w:t>支付合同总额的90%，剩余合同总额的10%做为质保金，质保期满无质量问题，出卖人提交最终验收手续并经买受人审核无误后，买受人支付设备质保金（如有问题，应扣除相应部分），以实际付款时间为准。</w:t>
            </w:r>
          </w:p>
        </w:tc>
      </w:tr>
      <w:tr w14:paraId="29E0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2CDE30F5">
            <w:pPr>
              <w:jc w:val="center"/>
              <w:rPr>
                <w:rFonts w:ascii="宋体" w:hAnsi="宋体"/>
                <w:color w:val="000000"/>
                <w:sz w:val="24"/>
              </w:rPr>
            </w:pPr>
            <w:r>
              <w:rPr>
                <w:rFonts w:hint="eastAsia" w:ascii="宋体" w:hAnsi="宋体"/>
                <w:color w:val="000000"/>
                <w:sz w:val="24"/>
              </w:rPr>
              <w:t>3.4.1</w:t>
            </w:r>
          </w:p>
        </w:tc>
        <w:tc>
          <w:tcPr>
            <w:tcW w:w="1660" w:type="dxa"/>
            <w:noWrap w:val="0"/>
            <w:vAlign w:val="center"/>
          </w:tcPr>
          <w:p w14:paraId="2177757C">
            <w:pPr>
              <w:spacing w:line="360" w:lineRule="exact"/>
              <w:jc w:val="center"/>
              <w:rPr>
                <w:rFonts w:ascii="宋体" w:hAnsi="宋体"/>
                <w:color w:val="000000"/>
                <w:sz w:val="24"/>
              </w:rPr>
            </w:pPr>
            <w:r>
              <w:rPr>
                <w:rFonts w:hint="eastAsia" w:ascii="宋体" w:hAnsi="宋体" w:cs="宋体"/>
                <w:color w:val="000000"/>
                <w:sz w:val="24"/>
              </w:rPr>
              <w:t>投标保证金</w:t>
            </w:r>
          </w:p>
        </w:tc>
        <w:tc>
          <w:tcPr>
            <w:tcW w:w="7151" w:type="dxa"/>
            <w:gridSpan w:val="2"/>
            <w:noWrap w:val="0"/>
            <w:vAlign w:val="center"/>
          </w:tcPr>
          <w:p w14:paraId="472622E6">
            <w:pPr>
              <w:spacing w:line="340" w:lineRule="exact"/>
              <w:rPr>
                <w:rFonts w:hint="eastAsia" w:ascii="宋体" w:hAnsi="宋体" w:cs="宋体"/>
                <w:sz w:val="24"/>
              </w:rPr>
            </w:pPr>
            <w:r>
              <w:rPr>
                <w:rFonts w:hint="eastAsia" w:ascii="宋体" w:hAnsi="宋体" w:cs="宋体"/>
                <w:sz w:val="24"/>
              </w:rPr>
              <w:t>投标保证金：</w:t>
            </w:r>
            <w:r>
              <w:rPr>
                <w:rFonts w:ascii="宋体" w:hAnsi="宋体" w:cs="宋体"/>
                <w:color w:val="FF0000"/>
                <w:sz w:val="24"/>
              </w:rPr>
              <w:t>3000</w:t>
            </w:r>
            <w:r>
              <w:rPr>
                <w:rFonts w:hint="eastAsia" w:ascii="宋体" w:hAnsi="宋体" w:cs="宋体"/>
                <w:sz w:val="24"/>
              </w:rPr>
              <w:t>元（大写：人民币</w:t>
            </w:r>
            <w:r>
              <w:rPr>
                <w:rFonts w:hint="eastAsia" w:ascii="宋体" w:hAnsi="宋体" w:cs="宋体"/>
                <w:sz w:val="24"/>
                <w:lang w:val="en-US" w:eastAsia="zh-CN"/>
              </w:rPr>
              <w:t>叁仟元整</w:t>
            </w:r>
            <w:r>
              <w:rPr>
                <w:rFonts w:hint="eastAsia" w:ascii="宋体" w:hAnsi="宋体" w:cs="宋体"/>
                <w:sz w:val="24"/>
              </w:rPr>
              <w:t>）</w:t>
            </w:r>
          </w:p>
          <w:p w14:paraId="290B43E3">
            <w:pPr>
              <w:spacing w:line="340" w:lineRule="exact"/>
              <w:rPr>
                <w:rFonts w:hint="eastAsia" w:ascii="宋体" w:hAnsi="宋体" w:cs="宋体"/>
                <w:color w:val="FF0000"/>
                <w:sz w:val="24"/>
              </w:rPr>
            </w:pPr>
            <w:r>
              <w:rPr>
                <w:rFonts w:hint="eastAsia" w:ascii="宋体" w:hAnsi="宋体" w:cs="宋体"/>
                <w:color w:val="FF0000"/>
                <w:sz w:val="24"/>
              </w:rPr>
              <w:t>1.投标保证金最后缴纳日期：2024年12月</w:t>
            </w:r>
            <w:r>
              <w:rPr>
                <w:rFonts w:hint="eastAsia" w:ascii="宋体" w:hAnsi="宋体" w:cs="宋体"/>
                <w:color w:val="FF0000"/>
                <w:sz w:val="24"/>
                <w:lang w:val="en-US" w:eastAsia="zh-CN"/>
              </w:rPr>
              <w:t>27</w:t>
            </w:r>
            <w:r>
              <w:rPr>
                <w:rFonts w:hint="eastAsia" w:ascii="宋体" w:hAnsi="宋体" w:cs="宋体"/>
                <w:color w:val="FF0000"/>
                <w:sz w:val="24"/>
              </w:rPr>
              <w:t>日下午17：00时，逾期缴纳的，投标将被拒绝。</w:t>
            </w:r>
          </w:p>
          <w:p w14:paraId="7E7689F1">
            <w:pPr>
              <w:spacing w:line="340" w:lineRule="exact"/>
              <w:rPr>
                <w:rFonts w:ascii="宋体" w:hAnsi="宋体" w:cs="宋体"/>
                <w:sz w:val="24"/>
              </w:rPr>
            </w:pPr>
            <w:r>
              <w:rPr>
                <w:rFonts w:hint="eastAsia" w:ascii="宋体" w:hAnsi="宋体" w:cs="宋体"/>
                <w:sz w:val="24"/>
              </w:rPr>
              <w:t>2.投标保证金应从投标人银行基本账户内转出或汇出，为方便退还不出具收据。交款注明招标编号及款项性质（投标保证金），并将回单及时上传至系统内同时以微信方式转发到15098838165微信上。</w:t>
            </w:r>
          </w:p>
          <w:p w14:paraId="676043BA">
            <w:pPr>
              <w:spacing w:line="340" w:lineRule="exact"/>
              <w:rPr>
                <w:rFonts w:hint="eastAsia" w:ascii="宋体" w:hAnsi="宋体" w:cs="宋体"/>
                <w:sz w:val="24"/>
              </w:rPr>
            </w:pPr>
            <w:r>
              <w:rPr>
                <w:rFonts w:hint="eastAsia" w:ascii="宋体" w:hAnsi="宋体" w:cs="宋体"/>
                <w:sz w:val="24"/>
              </w:rPr>
              <w:t>3.缴纳投标保证金账户信息：</w:t>
            </w:r>
          </w:p>
          <w:p w14:paraId="5CFEDACE">
            <w:pPr>
              <w:spacing w:line="340" w:lineRule="exact"/>
              <w:rPr>
                <w:rFonts w:hint="eastAsia" w:ascii="宋体" w:hAnsi="宋体" w:cs="宋体"/>
                <w:sz w:val="24"/>
              </w:rPr>
            </w:pPr>
            <w:r>
              <w:rPr>
                <w:rFonts w:hint="eastAsia" w:ascii="宋体" w:hAnsi="宋体" w:cs="宋体"/>
                <w:sz w:val="24"/>
              </w:rPr>
              <w:t xml:space="preserve">   名  称：济南鲍德冶金石灰石有限公司</w:t>
            </w:r>
          </w:p>
          <w:p w14:paraId="4627812B">
            <w:pPr>
              <w:spacing w:line="340" w:lineRule="exact"/>
              <w:rPr>
                <w:rFonts w:hint="eastAsia" w:ascii="宋体" w:hAnsi="宋体" w:cs="宋体"/>
                <w:sz w:val="24"/>
              </w:rPr>
            </w:pPr>
            <w:r>
              <w:rPr>
                <w:rFonts w:hint="eastAsia" w:ascii="宋体" w:hAnsi="宋体" w:cs="宋体"/>
                <w:sz w:val="24"/>
              </w:rPr>
              <w:t xml:space="preserve">   开户行：中国农业银行股份有限公司济南埠村支行</w:t>
            </w:r>
          </w:p>
          <w:p w14:paraId="14E14A98">
            <w:pPr>
              <w:spacing w:line="340" w:lineRule="exact"/>
              <w:rPr>
                <w:rFonts w:hint="eastAsia" w:ascii="宋体" w:hAnsi="宋体" w:cs="宋体"/>
                <w:sz w:val="24"/>
              </w:rPr>
            </w:pPr>
            <w:r>
              <w:rPr>
                <w:rFonts w:hint="eastAsia" w:ascii="宋体" w:hAnsi="宋体" w:cs="宋体"/>
                <w:sz w:val="24"/>
              </w:rPr>
              <w:t xml:space="preserve">   账  号：15137301040002766</w:t>
            </w:r>
          </w:p>
          <w:p w14:paraId="76B6F705">
            <w:pPr>
              <w:spacing w:line="340" w:lineRule="exact"/>
              <w:rPr>
                <w:rFonts w:hint="eastAsia" w:ascii="宋体" w:hAnsi="宋体" w:cs="宋体"/>
                <w:sz w:val="24"/>
              </w:rPr>
            </w:pPr>
            <w:r>
              <w:rPr>
                <w:rFonts w:hint="eastAsia" w:ascii="宋体" w:hAnsi="宋体" w:cs="宋体"/>
                <w:sz w:val="24"/>
              </w:rPr>
              <w:t>开户行行号：103451013739</w:t>
            </w:r>
          </w:p>
          <w:p w14:paraId="2EAB0241">
            <w:pPr>
              <w:spacing w:line="340" w:lineRule="exact"/>
              <w:rPr>
                <w:rFonts w:hint="eastAsia" w:ascii="宋体" w:hAnsi="宋体" w:cs="宋体"/>
                <w:sz w:val="24"/>
              </w:rPr>
            </w:pPr>
            <w:r>
              <w:rPr>
                <w:rFonts w:hint="eastAsia" w:ascii="宋体" w:hAnsi="宋体" w:cs="宋体"/>
                <w:sz w:val="24"/>
              </w:rPr>
              <w:t>4.投标保证金在合同签订后30日内原账户无息退还。</w:t>
            </w:r>
          </w:p>
          <w:p w14:paraId="79375DB3">
            <w:pPr>
              <w:spacing w:line="340" w:lineRule="exact"/>
              <w:rPr>
                <w:rFonts w:ascii="宋体" w:hAnsi="宋体" w:cs="宋体"/>
                <w:sz w:val="24"/>
              </w:rPr>
            </w:pPr>
            <w:r>
              <w:rPr>
                <w:rFonts w:hint="eastAsia" w:ascii="宋体" w:hAnsi="宋体" w:cs="宋体"/>
                <w:sz w:val="24"/>
              </w:rPr>
              <w:t>5.在递交投标文件时，携带投标保证金交款回单，以备查验。</w:t>
            </w:r>
          </w:p>
          <w:p w14:paraId="0D7FA4F0">
            <w:pPr>
              <w:spacing w:line="340" w:lineRule="exact"/>
              <w:rPr>
                <w:rFonts w:ascii="宋体" w:hAnsi="宋体" w:cs="宋体"/>
                <w:sz w:val="24"/>
              </w:rPr>
            </w:pPr>
            <w:r>
              <w:rPr>
                <w:rFonts w:hint="eastAsia" w:ascii="宋体" w:hAnsi="宋体" w:cs="宋体"/>
                <w:sz w:val="24"/>
              </w:rPr>
              <w:t>请各投标人注意：</w:t>
            </w:r>
          </w:p>
          <w:p w14:paraId="14E52ECC">
            <w:pPr>
              <w:spacing w:line="340" w:lineRule="exact"/>
              <w:rPr>
                <w:rFonts w:ascii="宋体" w:hAnsi="宋体" w:cs="宋体"/>
                <w:sz w:val="24"/>
              </w:rPr>
            </w:pPr>
            <w:r>
              <w:rPr>
                <w:rFonts w:hint="eastAsia" w:ascii="宋体" w:hAnsi="宋体" w:cs="宋体"/>
                <w:sz w:val="24"/>
              </w:rPr>
              <w:t>各银行办理业务需要一定时间，望各投标人尽早办理，投标保证金的交纳时间以到账户时间为准。</w:t>
            </w:r>
          </w:p>
        </w:tc>
      </w:tr>
      <w:tr w14:paraId="37264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050F032E">
            <w:pPr>
              <w:jc w:val="center"/>
              <w:rPr>
                <w:rFonts w:hint="eastAsia" w:ascii="宋体" w:hAnsi="宋体"/>
                <w:sz w:val="24"/>
              </w:rPr>
            </w:pPr>
            <w:r>
              <w:rPr>
                <w:rFonts w:hint="eastAsia" w:ascii="宋体" w:hAnsi="宋体"/>
                <w:sz w:val="24"/>
              </w:rPr>
              <w:t>3.4.2</w:t>
            </w:r>
          </w:p>
        </w:tc>
        <w:tc>
          <w:tcPr>
            <w:tcW w:w="1660" w:type="dxa"/>
            <w:noWrap w:val="0"/>
            <w:vAlign w:val="center"/>
          </w:tcPr>
          <w:p w14:paraId="5AB653FB">
            <w:pPr>
              <w:spacing w:line="360" w:lineRule="exact"/>
              <w:jc w:val="center"/>
              <w:rPr>
                <w:rFonts w:hint="eastAsia" w:ascii="宋体" w:hAnsi="宋体" w:cs="宋体"/>
                <w:color w:val="000000"/>
                <w:sz w:val="24"/>
              </w:rPr>
            </w:pPr>
            <w:r>
              <w:rPr>
                <w:rFonts w:ascii="宋体" w:hAnsi="宋体" w:cs="宋体"/>
                <w:color w:val="000000"/>
                <w:sz w:val="24"/>
              </w:rPr>
              <w:t>其他可以不予退还投标保证金的情形</w:t>
            </w:r>
          </w:p>
        </w:tc>
        <w:tc>
          <w:tcPr>
            <w:tcW w:w="7151" w:type="dxa"/>
            <w:gridSpan w:val="2"/>
            <w:noWrap w:val="0"/>
            <w:vAlign w:val="center"/>
          </w:tcPr>
          <w:p w14:paraId="6519482A">
            <w:pPr>
              <w:spacing w:line="360" w:lineRule="exact"/>
              <w:jc w:val="left"/>
              <w:rPr>
                <w:rFonts w:hint="eastAsia" w:ascii="宋体" w:hAnsi="宋体" w:cs="宋体"/>
                <w:color w:val="000000"/>
                <w:sz w:val="24"/>
              </w:rPr>
            </w:pPr>
            <w:r>
              <w:rPr>
                <w:rFonts w:hint="eastAsia" w:ascii="宋体" w:hAnsi="宋体" w:cs="宋体"/>
                <w:color w:val="000000"/>
                <w:sz w:val="24"/>
              </w:rPr>
              <w:t>按照法律法规规定</w:t>
            </w:r>
          </w:p>
        </w:tc>
      </w:tr>
      <w:tr w14:paraId="2AA9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6CE61632">
            <w:pPr>
              <w:jc w:val="center"/>
              <w:rPr>
                <w:rFonts w:ascii="宋体" w:hAnsi="宋体"/>
                <w:sz w:val="24"/>
              </w:rPr>
            </w:pPr>
            <w:r>
              <w:rPr>
                <w:rFonts w:hint="eastAsia" w:ascii="宋体" w:hAnsi="宋体"/>
                <w:sz w:val="24"/>
              </w:rPr>
              <w:t>3.5.1</w:t>
            </w:r>
          </w:p>
        </w:tc>
        <w:tc>
          <w:tcPr>
            <w:tcW w:w="1660" w:type="dxa"/>
            <w:noWrap w:val="0"/>
            <w:vAlign w:val="center"/>
          </w:tcPr>
          <w:p w14:paraId="15F24B6E">
            <w:pPr>
              <w:spacing w:line="360" w:lineRule="exact"/>
              <w:jc w:val="center"/>
              <w:rPr>
                <w:rFonts w:ascii="宋体" w:hAnsi="宋体" w:cs="宋体"/>
                <w:sz w:val="24"/>
              </w:rPr>
            </w:pPr>
            <w:r>
              <w:rPr>
                <w:rFonts w:hint="eastAsia" w:ascii="宋体" w:hAnsi="宋体" w:cs="宋体"/>
                <w:sz w:val="24"/>
              </w:rPr>
              <w:t>资格审查</w:t>
            </w:r>
          </w:p>
        </w:tc>
        <w:tc>
          <w:tcPr>
            <w:tcW w:w="7151" w:type="dxa"/>
            <w:gridSpan w:val="2"/>
            <w:noWrap w:val="0"/>
            <w:vAlign w:val="center"/>
          </w:tcPr>
          <w:p w14:paraId="62EA85CC">
            <w:pPr>
              <w:spacing w:line="340" w:lineRule="exact"/>
              <w:rPr>
                <w:rFonts w:hint="eastAsia" w:ascii="宋体" w:hAnsi="宋体" w:cs="宋体"/>
                <w:sz w:val="24"/>
              </w:rPr>
            </w:pPr>
            <w:r>
              <w:rPr>
                <w:rFonts w:hint="eastAsia" w:ascii="宋体" w:hAnsi="宋体" w:cs="宋体"/>
                <w:sz w:val="24"/>
              </w:rPr>
              <w:t>1.评标委员会对投标单位的资格审查文件进行评审。评审合格的进入下一阶段评审；评审不合格的按废标处理，投标文件将被退回。</w:t>
            </w:r>
          </w:p>
          <w:p w14:paraId="1BDDAD0D">
            <w:pPr>
              <w:spacing w:line="340" w:lineRule="exact"/>
              <w:rPr>
                <w:rFonts w:ascii="宋体" w:hAnsi="宋体"/>
                <w:sz w:val="24"/>
              </w:rPr>
            </w:pPr>
            <w:r>
              <w:rPr>
                <w:rFonts w:hint="eastAsia" w:ascii="宋体" w:hAnsi="宋体" w:cs="宋体"/>
                <w:sz w:val="24"/>
              </w:rPr>
              <w:t>2.资格审查文件一正 四 副。资格审查文件应单独封装，封面注明资格审查文件。密封套应标注招标名称、招标编号、投标人名称，密封套封口处应加盖投标人公章。投标人在资格审查文件中提供能够证明自身资质、能力的相关材料，包括但不限于：营业执照、资质证书、体系认证、资信等级证书、合同、验收证明、获奖证书等。所附文件应带相应原件供评委核查。</w:t>
            </w:r>
          </w:p>
        </w:tc>
      </w:tr>
      <w:tr w14:paraId="5A03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5E37CB85">
            <w:pPr>
              <w:jc w:val="center"/>
              <w:rPr>
                <w:rFonts w:ascii="宋体" w:hAnsi="宋体"/>
                <w:sz w:val="24"/>
              </w:rPr>
            </w:pPr>
            <w:r>
              <w:rPr>
                <w:rFonts w:hint="eastAsia" w:ascii="宋体" w:hAnsi="宋体"/>
                <w:sz w:val="24"/>
              </w:rPr>
              <w:t>3.6.1</w:t>
            </w:r>
          </w:p>
        </w:tc>
        <w:tc>
          <w:tcPr>
            <w:tcW w:w="1660" w:type="dxa"/>
            <w:noWrap w:val="0"/>
            <w:vAlign w:val="center"/>
          </w:tcPr>
          <w:p w14:paraId="11E8585F">
            <w:pPr>
              <w:spacing w:line="360" w:lineRule="exact"/>
              <w:rPr>
                <w:rFonts w:ascii="宋体" w:hAnsi="宋体"/>
                <w:sz w:val="24"/>
              </w:rPr>
            </w:pPr>
            <w:r>
              <w:rPr>
                <w:rFonts w:hint="eastAsia" w:ascii="宋体" w:hAnsi="宋体" w:cs="宋体"/>
                <w:sz w:val="24"/>
              </w:rPr>
              <w:t>近3年财务状况的年份要求</w:t>
            </w:r>
          </w:p>
        </w:tc>
        <w:tc>
          <w:tcPr>
            <w:tcW w:w="7151" w:type="dxa"/>
            <w:gridSpan w:val="2"/>
            <w:noWrap w:val="0"/>
            <w:vAlign w:val="center"/>
          </w:tcPr>
          <w:p w14:paraId="67DD1570">
            <w:pPr>
              <w:spacing w:line="340" w:lineRule="exact"/>
              <w:jc w:val="left"/>
              <w:rPr>
                <w:rFonts w:ascii="宋体" w:hAnsi="宋体" w:cs="宋体"/>
                <w:sz w:val="24"/>
              </w:rPr>
            </w:pPr>
            <w:r>
              <w:rPr>
                <w:rFonts w:hint="eastAsia" w:ascii="宋体" w:hAnsi="宋体" w:cs="宋体"/>
                <w:sz w:val="24"/>
              </w:rPr>
              <w:t>20</w:t>
            </w:r>
            <w:r>
              <w:rPr>
                <w:rFonts w:ascii="宋体" w:hAnsi="宋体" w:cs="宋体"/>
                <w:sz w:val="24"/>
              </w:rPr>
              <w:t>2</w:t>
            </w:r>
            <w:r>
              <w:rPr>
                <w:rFonts w:hint="eastAsia" w:ascii="宋体" w:hAnsi="宋体" w:cs="宋体"/>
                <w:sz w:val="24"/>
                <w:lang w:val="en-US" w:eastAsia="zh-CN"/>
              </w:rPr>
              <w:t>2</w:t>
            </w:r>
            <w:r>
              <w:rPr>
                <w:rFonts w:hint="eastAsia" w:ascii="宋体" w:hAnsi="宋体" w:cs="宋体"/>
                <w:sz w:val="24"/>
              </w:rPr>
              <w:t>年01月01日至今。</w:t>
            </w:r>
          </w:p>
        </w:tc>
      </w:tr>
      <w:tr w14:paraId="0297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27DE75FD">
            <w:pPr>
              <w:jc w:val="center"/>
              <w:rPr>
                <w:rFonts w:ascii="宋体" w:hAnsi="宋体"/>
                <w:sz w:val="24"/>
              </w:rPr>
            </w:pPr>
            <w:r>
              <w:rPr>
                <w:rFonts w:hint="eastAsia" w:ascii="宋体" w:hAnsi="宋体"/>
                <w:sz w:val="24"/>
              </w:rPr>
              <w:t>3.6.2</w:t>
            </w:r>
          </w:p>
        </w:tc>
        <w:tc>
          <w:tcPr>
            <w:tcW w:w="1660" w:type="dxa"/>
            <w:noWrap w:val="0"/>
            <w:vAlign w:val="center"/>
          </w:tcPr>
          <w:p w14:paraId="365AEBFD">
            <w:pPr>
              <w:spacing w:line="360" w:lineRule="exact"/>
              <w:rPr>
                <w:rFonts w:ascii="宋体" w:hAnsi="宋体"/>
                <w:sz w:val="24"/>
              </w:rPr>
            </w:pPr>
            <w:r>
              <w:rPr>
                <w:rFonts w:hint="eastAsia" w:ascii="宋体" w:hAnsi="宋体" w:cs="宋体"/>
                <w:sz w:val="24"/>
              </w:rPr>
              <w:t>近3年完成的类似项目</w:t>
            </w:r>
          </w:p>
        </w:tc>
        <w:tc>
          <w:tcPr>
            <w:tcW w:w="7151" w:type="dxa"/>
            <w:gridSpan w:val="2"/>
            <w:noWrap w:val="0"/>
            <w:vAlign w:val="center"/>
          </w:tcPr>
          <w:p w14:paraId="613D4F61">
            <w:pPr>
              <w:spacing w:line="340" w:lineRule="exact"/>
              <w:jc w:val="left"/>
              <w:rPr>
                <w:rFonts w:ascii="宋体" w:hAnsi="宋体" w:cs="宋体"/>
                <w:sz w:val="24"/>
              </w:rPr>
            </w:pPr>
            <w:r>
              <w:rPr>
                <w:rFonts w:hint="eastAsia" w:ascii="宋体" w:hAnsi="宋体" w:cs="宋体"/>
                <w:sz w:val="24"/>
              </w:rPr>
              <w:t>20</w:t>
            </w:r>
            <w:r>
              <w:rPr>
                <w:rFonts w:ascii="宋体" w:hAnsi="宋体" w:cs="宋体"/>
                <w:sz w:val="24"/>
              </w:rPr>
              <w:t>2</w:t>
            </w:r>
            <w:r>
              <w:rPr>
                <w:rFonts w:hint="eastAsia" w:ascii="宋体" w:hAnsi="宋体" w:cs="宋体"/>
                <w:sz w:val="24"/>
                <w:lang w:val="en-US" w:eastAsia="zh-CN"/>
              </w:rPr>
              <w:t>2</w:t>
            </w:r>
            <w:r>
              <w:rPr>
                <w:rFonts w:hint="eastAsia" w:ascii="宋体" w:hAnsi="宋体" w:cs="宋体"/>
                <w:sz w:val="24"/>
              </w:rPr>
              <w:t>年01月01日至今。</w:t>
            </w:r>
          </w:p>
        </w:tc>
      </w:tr>
      <w:tr w14:paraId="0E44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037B0725">
            <w:pPr>
              <w:jc w:val="center"/>
              <w:rPr>
                <w:rFonts w:ascii="宋体" w:hAnsi="宋体"/>
                <w:sz w:val="24"/>
              </w:rPr>
            </w:pPr>
            <w:r>
              <w:rPr>
                <w:rFonts w:hint="eastAsia" w:ascii="宋体" w:hAnsi="宋体"/>
                <w:sz w:val="24"/>
              </w:rPr>
              <w:t>3.6.3</w:t>
            </w:r>
          </w:p>
        </w:tc>
        <w:tc>
          <w:tcPr>
            <w:tcW w:w="1660" w:type="dxa"/>
            <w:noWrap w:val="0"/>
            <w:vAlign w:val="center"/>
          </w:tcPr>
          <w:p w14:paraId="6E20E3E4">
            <w:pPr>
              <w:spacing w:line="360" w:lineRule="exact"/>
              <w:rPr>
                <w:rFonts w:ascii="宋体" w:hAnsi="宋体"/>
                <w:sz w:val="24"/>
              </w:rPr>
            </w:pPr>
            <w:r>
              <w:rPr>
                <w:rFonts w:hint="eastAsia" w:ascii="宋体" w:hAnsi="宋体" w:cs="宋体"/>
                <w:sz w:val="24"/>
              </w:rPr>
              <w:t>近3年发生的诉讼及仲裁情况的年份要求</w:t>
            </w:r>
          </w:p>
        </w:tc>
        <w:tc>
          <w:tcPr>
            <w:tcW w:w="7151" w:type="dxa"/>
            <w:gridSpan w:val="2"/>
            <w:noWrap w:val="0"/>
            <w:vAlign w:val="center"/>
          </w:tcPr>
          <w:p w14:paraId="774A12BF">
            <w:pPr>
              <w:spacing w:line="340" w:lineRule="exact"/>
              <w:jc w:val="left"/>
              <w:rPr>
                <w:rFonts w:ascii="宋体" w:hAnsi="宋体" w:cs="宋体"/>
                <w:sz w:val="24"/>
              </w:rPr>
            </w:pPr>
            <w:r>
              <w:rPr>
                <w:rFonts w:hint="eastAsia" w:ascii="宋体" w:hAnsi="宋体" w:cs="宋体"/>
                <w:sz w:val="24"/>
              </w:rPr>
              <w:t>20</w:t>
            </w:r>
            <w:r>
              <w:rPr>
                <w:rFonts w:ascii="宋体" w:hAnsi="宋体" w:cs="宋体"/>
                <w:sz w:val="24"/>
              </w:rPr>
              <w:t>2</w:t>
            </w:r>
            <w:r>
              <w:rPr>
                <w:rFonts w:hint="eastAsia" w:ascii="宋体" w:hAnsi="宋体" w:cs="宋体"/>
                <w:sz w:val="24"/>
                <w:lang w:val="en-US" w:eastAsia="zh-CN"/>
              </w:rPr>
              <w:t>2</w:t>
            </w:r>
            <w:r>
              <w:rPr>
                <w:rFonts w:hint="eastAsia" w:ascii="宋体" w:hAnsi="宋体" w:cs="宋体"/>
                <w:sz w:val="24"/>
              </w:rPr>
              <w:t>年01月01日至今。</w:t>
            </w:r>
          </w:p>
        </w:tc>
      </w:tr>
      <w:tr w14:paraId="44C2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58" w:type="dxa"/>
            <w:noWrap w:val="0"/>
            <w:vAlign w:val="center"/>
          </w:tcPr>
          <w:p w14:paraId="53CC90ED">
            <w:pPr>
              <w:jc w:val="center"/>
              <w:rPr>
                <w:rFonts w:ascii="宋体" w:hAnsi="宋体"/>
                <w:sz w:val="24"/>
              </w:rPr>
            </w:pPr>
            <w:r>
              <w:rPr>
                <w:rFonts w:hint="eastAsia" w:ascii="宋体" w:hAnsi="宋体"/>
                <w:sz w:val="24"/>
              </w:rPr>
              <w:t>3.7.1</w:t>
            </w:r>
          </w:p>
        </w:tc>
        <w:tc>
          <w:tcPr>
            <w:tcW w:w="1660" w:type="dxa"/>
            <w:noWrap w:val="0"/>
            <w:vAlign w:val="center"/>
          </w:tcPr>
          <w:p w14:paraId="14DA3D61">
            <w:pPr>
              <w:spacing w:line="360" w:lineRule="exact"/>
              <w:jc w:val="center"/>
              <w:rPr>
                <w:rFonts w:ascii="宋体" w:hAnsi="宋体" w:cs="宋体"/>
                <w:sz w:val="24"/>
              </w:rPr>
            </w:pPr>
            <w:r>
              <w:rPr>
                <w:rFonts w:hint="eastAsia" w:ascii="宋体" w:hAnsi="宋体" w:cs="宋体"/>
                <w:sz w:val="24"/>
              </w:rPr>
              <w:t>签字或盖章要求</w:t>
            </w:r>
          </w:p>
        </w:tc>
        <w:tc>
          <w:tcPr>
            <w:tcW w:w="7151" w:type="dxa"/>
            <w:gridSpan w:val="2"/>
            <w:noWrap w:val="0"/>
            <w:vAlign w:val="center"/>
          </w:tcPr>
          <w:p w14:paraId="6E223BDD">
            <w:pPr>
              <w:spacing w:line="340" w:lineRule="exact"/>
              <w:rPr>
                <w:rFonts w:ascii="宋体" w:hAnsi="宋体" w:cs="宋体"/>
                <w:sz w:val="24"/>
              </w:rPr>
            </w:pPr>
            <w:r>
              <w:rPr>
                <w:rFonts w:hint="eastAsia" w:ascii="宋体" w:hAnsi="宋体" w:cs="宋体"/>
                <w:sz w:val="24"/>
              </w:rPr>
              <w:t>投标文件应按“投标文件格式及内容”要求进行签字或盖章，否则其投标文件作废标处理。</w:t>
            </w:r>
          </w:p>
        </w:tc>
      </w:tr>
      <w:tr w14:paraId="516C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8" w:type="dxa"/>
            <w:noWrap w:val="0"/>
            <w:vAlign w:val="center"/>
          </w:tcPr>
          <w:p w14:paraId="3959417D">
            <w:pPr>
              <w:jc w:val="center"/>
              <w:rPr>
                <w:rFonts w:ascii="宋体" w:hAnsi="宋体"/>
                <w:sz w:val="24"/>
              </w:rPr>
            </w:pPr>
            <w:r>
              <w:rPr>
                <w:rFonts w:hint="eastAsia" w:ascii="宋体" w:hAnsi="宋体"/>
                <w:sz w:val="24"/>
              </w:rPr>
              <w:t>3.7.2</w:t>
            </w:r>
          </w:p>
        </w:tc>
        <w:tc>
          <w:tcPr>
            <w:tcW w:w="1660" w:type="dxa"/>
            <w:noWrap w:val="0"/>
            <w:vAlign w:val="center"/>
          </w:tcPr>
          <w:p w14:paraId="51FB476D">
            <w:pPr>
              <w:spacing w:line="360" w:lineRule="exact"/>
              <w:jc w:val="center"/>
              <w:rPr>
                <w:rFonts w:ascii="宋体" w:hAnsi="宋体" w:cs="宋体"/>
                <w:sz w:val="24"/>
              </w:rPr>
            </w:pPr>
            <w:r>
              <w:rPr>
                <w:rFonts w:hint="eastAsia" w:ascii="宋体" w:hAnsi="宋体" w:cs="宋体"/>
                <w:sz w:val="24"/>
              </w:rPr>
              <w:t>投标文件份数</w:t>
            </w:r>
          </w:p>
        </w:tc>
        <w:tc>
          <w:tcPr>
            <w:tcW w:w="7151" w:type="dxa"/>
            <w:gridSpan w:val="2"/>
            <w:noWrap w:val="0"/>
            <w:vAlign w:val="center"/>
          </w:tcPr>
          <w:p w14:paraId="6FA89AC7">
            <w:pPr>
              <w:spacing w:line="340" w:lineRule="exact"/>
              <w:rPr>
                <w:rFonts w:ascii="宋体" w:hAnsi="宋体" w:cs="宋体"/>
                <w:b/>
                <w:sz w:val="24"/>
              </w:rPr>
            </w:pPr>
            <w:r>
              <w:rPr>
                <w:rFonts w:hint="eastAsia" w:ascii="宋体" w:hAnsi="宋体" w:cs="宋体"/>
                <w:sz w:val="24"/>
              </w:rPr>
              <w:t>正本1份，副本4份。</w:t>
            </w:r>
          </w:p>
        </w:tc>
      </w:tr>
      <w:tr w14:paraId="4031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958" w:type="dxa"/>
            <w:noWrap w:val="0"/>
            <w:vAlign w:val="center"/>
          </w:tcPr>
          <w:p w14:paraId="785E667F">
            <w:pPr>
              <w:jc w:val="center"/>
              <w:rPr>
                <w:rFonts w:ascii="宋体" w:hAnsi="宋体"/>
                <w:sz w:val="24"/>
              </w:rPr>
            </w:pPr>
            <w:r>
              <w:rPr>
                <w:rFonts w:hint="eastAsia" w:ascii="宋体" w:hAnsi="宋体"/>
                <w:sz w:val="24"/>
              </w:rPr>
              <w:t>3.7.3</w:t>
            </w:r>
          </w:p>
        </w:tc>
        <w:tc>
          <w:tcPr>
            <w:tcW w:w="1660" w:type="dxa"/>
            <w:noWrap w:val="0"/>
            <w:vAlign w:val="center"/>
          </w:tcPr>
          <w:p w14:paraId="21738EBA">
            <w:pPr>
              <w:spacing w:line="360" w:lineRule="exact"/>
              <w:ind w:left="240" w:hanging="240" w:hangingChars="100"/>
              <w:jc w:val="center"/>
              <w:rPr>
                <w:rFonts w:ascii="宋体" w:hAnsi="宋体" w:cs="宋体"/>
                <w:sz w:val="24"/>
              </w:rPr>
            </w:pPr>
            <w:r>
              <w:rPr>
                <w:rFonts w:hint="eastAsia" w:ascii="宋体" w:hAnsi="宋体" w:cs="宋体"/>
                <w:sz w:val="24"/>
              </w:rPr>
              <w:t>纸质投标文件装订要求</w:t>
            </w:r>
          </w:p>
        </w:tc>
        <w:tc>
          <w:tcPr>
            <w:tcW w:w="7151" w:type="dxa"/>
            <w:gridSpan w:val="2"/>
            <w:noWrap w:val="0"/>
            <w:vAlign w:val="center"/>
          </w:tcPr>
          <w:p w14:paraId="1EEAB91B">
            <w:pPr>
              <w:spacing w:line="340" w:lineRule="exact"/>
              <w:rPr>
                <w:rFonts w:ascii="宋体" w:hAnsi="宋体" w:cs="宋体"/>
                <w:bCs/>
                <w:sz w:val="24"/>
              </w:rPr>
            </w:pPr>
            <w:r>
              <w:rPr>
                <w:rFonts w:hint="eastAsia" w:ascii="宋体" w:hAnsi="宋体" w:cs="宋体"/>
                <w:bCs/>
                <w:sz w:val="24"/>
              </w:rPr>
              <w:t>1.投标文件的正本与副本应分别装订成册。</w:t>
            </w:r>
          </w:p>
          <w:p w14:paraId="621EC869">
            <w:pPr>
              <w:spacing w:line="340" w:lineRule="exact"/>
              <w:rPr>
                <w:rFonts w:ascii="宋体" w:hAnsi="宋体" w:cs="宋体"/>
                <w:bCs/>
                <w:sz w:val="24"/>
              </w:rPr>
            </w:pPr>
            <w:r>
              <w:rPr>
                <w:rFonts w:hint="eastAsia" w:ascii="宋体" w:hAnsi="宋体" w:cs="宋体"/>
                <w:bCs/>
                <w:sz w:val="24"/>
              </w:rPr>
              <w:t>2.投标文件每册均须采用胶装方式在左侧装订，装订须牢固不易拆散和换页，不得采用活页方式装订。</w:t>
            </w:r>
          </w:p>
          <w:p w14:paraId="4716E710">
            <w:pPr>
              <w:spacing w:line="340" w:lineRule="exact"/>
              <w:rPr>
                <w:rFonts w:ascii="宋体" w:hAnsi="宋体" w:cs="宋体"/>
                <w:bCs/>
                <w:sz w:val="24"/>
              </w:rPr>
            </w:pPr>
            <w:r>
              <w:rPr>
                <w:rFonts w:hint="eastAsia" w:ascii="宋体" w:hAnsi="宋体" w:cs="宋体"/>
                <w:bCs/>
                <w:sz w:val="24"/>
              </w:rPr>
              <w:t>3.投标文件正本和副本的封面上应清楚地标记“正本”或“副本”的字样；正本和副本如有不一致之处，以正本为准。</w:t>
            </w:r>
          </w:p>
          <w:p w14:paraId="2A675D97">
            <w:pPr>
              <w:spacing w:line="340" w:lineRule="exact"/>
              <w:rPr>
                <w:rFonts w:ascii="宋体" w:hAnsi="宋体" w:cs="宋体"/>
                <w:sz w:val="24"/>
              </w:rPr>
            </w:pPr>
            <w:r>
              <w:rPr>
                <w:rFonts w:hint="eastAsia" w:ascii="宋体" w:hAnsi="宋体" w:cs="宋体"/>
                <w:bCs/>
                <w:sz w:val="24"/>
              </w:rPr>
              <w:t>4.未按照上述要求装订的，评标委员会将否决其投标。</w:t>
            </w:r>
          </w:p>
        </w:tc>
      </w:tr>
      <w:tr w14:paraId="276F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958" w:type="dxa"/>
            <w:noWrap w:val="0"/>
            <w:vAlign w:val="center"/>
          </w:tcPr>
          <w:p w14:paraId="40A022DA">
            <w:pPr>
              <w:jc w:val="center"/>
              <w:rPr>
                <w:rFonts w:ascii="宋体" w:hAnsi="宋体"/>
                <w:sz w:val="24"/>
              </w:rPr>
            </w:pPr>
            <w:r>
              <w:rPr>
                <w:rFonts w:hint="eastAsia" w:ascii="宋体" w:hAnsi="宋体"/>
                <w:sz w:val="24"/>
              </w:rPr>
              <w:t>4.1</w:t>
            </w:r>
          </w:p>
        </w:tc>
        <w:tc>
          <w:tcPr>
            <w:tcW w:w="1660" w:type="dxa"/>
            <w:noWrap w:val="0"/>
            <w:vAlign w:val="center"/>
          </w:tcPr>
          <w:p w14:paraId="6B6F4D18">
            <w:pPr>
              <w:spacing w:line="360" w:lineRule="exact"/>
              <w:ind w:left="240" w:hanging="240" w:hangingChars="100"/>
              <w:jc w:val="center"/>
              <w:rPr>
                <w:rFonts w:ascii="宋体" w:hAnsi="宋体" w:cs="宋体"/>
                <w:sz w:val="24"/>
              </w:rPr>
            </w:pPr>
            <w:r>
              <w:rPr>
                <w:rFonts w:hint="eastAsia" w:ascii="宋体" w:hAnsi="宋体" w:cs="宋体"/>
                <w:sz w:val="24"/>
              </w:rPr>
              <w:t>密封及密封套标注</w:t>
            </w:r>
          </w:p>
        </w:tc>
        <w:tc>
          <w:tcPr>
            <w:tcW w:w="7151" w:type="dxa"/>
            <w:gridSpan w:val="2"/>
            <w:noWrap w:val="0"/>
            <w:vAlign w:val="center"/>
          </w:tcPr>
          <w:p w14:paraId="7E4B1B27">
            <w:pPr>
              <w:spacing w:line="340" w:lineRule="exact"/>
              <w:rPr>
                <w:rFonts w:ascii="宋体" w:hAnsi="宋体"/>
                <w:sz w:val="24"/>
              </w:rPr>
            </w:pPr>
            <w:r>
              <w:rPr>
                <w:rFonts w:hint="eastAsia" w:ascii="宋体" w:hAnsi="宋体"/>
                <w:sz w:val="24"/>
              </w:rPr>
              <w:t>1.投标文件应密封包装。</w:t>
            </w:r>
          </w:p>
          <w:p w14:paraId="60384D1C">
            <w:pPr>
              <w:spacing w:line="340" w:lineRule="exact"/>
              <w:rPr>
                <w:rFonts w:ascii="宋体" w:hAnsi="宋体"/>
                <w:sz w:val="24"/>
              </w:rPr>
            </w:pPr>
            <w:r>
              <w:rPr>
                <w:rFonts w:hint="eastAsia" w:ascii="宋体" w:hAnsi="宋体"/>
                <w:sz w:val="24"/>
              </w:rPr>
              <w:t>2.密封套应标注招标名称、招标人名称、地址、招标编号；投标人名称，密封套封口处应加盖投标单位公章。在开标时间前不得开启。</w:t>
            </w:r>
          </w:p>
          <w:p w14:paraId="53BDBB0D">
            <w:pPr>
              <w:spacing w:line="340" w:lineRule="exact"/>
              <w:rPr>
                <w:rFonts w:ascii="宋体" w:hAnsi="宋体" w:cs="宋体"/>
                <w:sz w:val="24"/>
              </w:rPr>
            </w:pPr>
            <w:r>
              <w:rPr>
                <w:rFonts w:hint="eastAsia" w:ascii="宋体" w:hAnsi="宋体"/>
                <w:sz w:val="24"/>
              </w:rPr>
              <w:t>3.未按照上述要求密封及在密封套标注的，其投标文件将被拒绝。</w:t>
            </w:r>
          </w:p>
        </w:tc>
      </w:tr>
      <w:tr w14:paraId="0E30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4ED49BDB">
            <w:pPr>
              <w:widowControl/>
              <w:jc w:val="center"/>
              <w:rPr>
                <w:rFonts w:ascii="宋体" w:hAnsi="宋体"/>
                <w:sz w:val="24"/>
              </w:rPr>
            </w:pPr>
            <w:r>
              <w:rPr>
                <w:rFonts w:hint="eastAsia" w:ascii="宋体" w:hAnsi="宋体"/>
                <w:sz w:val="24"/>
              </w:rPr>
              <w:t>4.2</w:t>
            </w:r>
          </w:p>
        </w:tc>
        <w:tc>
          <w:tcPr>
            <w:tcW w:w="1660" w:type="dxa"/>
            <w:noWrap w:val="0"/>
            <w:vAlign w:val="center"/>
          </w:tcPr>
          <w:p w14:paraId="4168DD63">
            <w:pPr>
              <w:spacing w:line="360" w:lineRule="exact"/>
              <w:ind w:left="240" w:hanging="240" w:hangingChars="100"/>
              <w:jc w:val="center"/>
              <w:rPr>
                <w:rFonts w:ascii="宋体" w:hAnsi="宋体" w:cs="宋体"/>
                <w:sz w:val="24"/>
              </w:rPr>
            </w:pPr>
            <w:r>
              <w:rPr>
                <w:rFonts w:hint="eastAsia" w:ascii="宋体" w:hAnsi="宋体" w:cs="宋体"/>
                <w:sz w:val="24"/>
              </w:rPr>
              <w:t>文件递交</w:t>
            </w:r>
          </w:p>
        </w:tc>
        <w:tc>
          <w:tcPr>
            <w:tcW w:w="7151" w:type="dxa"/>
            <w:gridSpan w:val="2"/>
            <w:noWrap w:val="0"/>
            <w:vAlign w:val="center"/>
          </w:tcPr>
          <w:p w14:paraId="4A36A658">
            <w:pPr>
              <w:widowControl/>
              <w:spacing w:line="398" w:lineRule="exact"/>
              <w:ind w:left="240" w:hanging="240" w:hangingChars="100"/>
              <w:rPr>
                <w:rFonts w:ascii="宋体" w:hAnsi="宋体" w:cs="宋体"/>
                <w:sz w:val="24"/>
              </w:rPr>
            </w:pPr>
            <w:r>
              <w:rPr>
                <w:rFonts w:hint="eastAsia" w:ascii="宋体" w:hAnsi="宋体" w:cs="宋体"/>
                <w:sz w:val="24"/>
              </w:rPr>
              <w:t>文件递交时应有四个密封袋，即投标文件、资格审查文件、投标函（可用小信封）、证件文件原件。</w:t>
            </w:r>
          </w:p>
          <w:p w14:paraId="2DAF706D">
            <w:pPr>
              <w:spacing w:line="340" w:lineRule="exact"/>
              <w:ind w:left="240" w:hanging="240" w:hangingChars="100"/>
              <w:rPr>
                <w:rFonts w:ascii="宋体" w:hAnsi="宋体" w:cs="宋体"/>
                <w:sz w:val="24"/>
              </w:rPr>
            </w:pPr>
            <w:r>
              <w:rPr>
                <w:rFonts w:hint="eastAsia" w:ascii="宋体" w:hAnsi="宋体" w:cs="宋体"/>
                <w:sz w:val="24"/>
              </w:rPr>
              <w:t xml:space="preserve">  注：投标人应提交投标文件及资格审查文件中的文件原件供评标委员会验证，包括但不限于：营业执照、体系认证、资信等级证书、获奖证书、荣誉证书、资质证书、合同、验收证明等，内附《投标企业证件资料一览表》，在递交投标文件时一并提交。</w:t>
            </w:r>
          </w:p>
        </w:tc>
      </w:tr>
      <w:tr w14:paraId="04262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0F453EB1">
            <w:pPr>
              <w:widowControl/>
              <w:spacing w:line="442" w:lineRule="exact"/>
              <w:jc w:val="center"/>
              <w:rPr>
                <w:rFonts w:ascii="仿宋" w:hAnsi="仿宋" w:eastAsia="仿宋" w:cs="MingLiU"/>
                <w:sz w:val="24"/>
                <w:szCs w:val="24"/>
              </w:rPr>
            </w:pPr>
            <w:r>
              <w:rPr>
                <w:rFonts w:ascii="仿宋" w:hAnsi="仿宋" w:eastAsia="仿宋" w:cs="MingLiU"/>
                <w:sz w:val="24"/>
                <w:szCs w:val="24"/>
              </w:rPr>
              <w:t>4.2.1</w:t>
            </w:r>
          </w:p>
        </w:tc>
        <w:tc>
          <w:tcPr>
            <w:tcW w:w="1660" w:type="dxa"/>
            <w:noWrap w:val="0"/>
            <w:vAlign w:val="center"/>
          </w:tcPr>
          <w:p w14:paraId="4164F64F">
            <w:pPr>
              <w:spacing w:line="360" w:lineRule="exact"/>
              <w:ind w:left="240" w:hanging="240" w:hangingChars="100"/>
              <w:jc w:val="center"/>
              <w:rPr>
                <w:rFonts w:ascii="宋体" w:hAnsi="宋体" w:cs="宋体"/>
                <w:sz w:val="24"/>
              </w:rPr>
            </w:pPr>
            <w:r>
              <w:rPr>
                <w:rFonts w:ascii="宋体" w:hAnsi="宋体" w:cs="宋体"/>
                <w:sz w:val="24"/>
              </w:rPr>
              <w:t>投标截止时间</w:t>
            </w:r>
          </w:p>
        </w:tc>
        <w:tc>
          <w:tcPr>
            <w:tcW w:w="7151" w:type="dxa"/>
            <w:gridSpan w:val="2"/>
            <w:noWrap w:val="0"/>
            <w:vAlign w:val="center"/>
          </w:tcPr>
          <w:p w14:paraId="3EFED40B">
            <w:pPr>
              <w:spacing w:line="360" w:lineRule="exact"/>
              <w:ind w:left="240" w:hanging="240" w:hangingChars="100"/>
              <w:rPr>
                <w:rFonts w:ascii="宋体" w:hAnsi="宋体" w:cs="宋体"/>
                <w:sz w:val="24"/>
              </w:rPr>
            </w:pPr>
            <w:r>
              <w:rPr>
                <w:rFonts w:hint="eastAsia" w:ascii="宋体" w:hAnsi="宋体" w:cs="宋体"/>
                <w:color w:val="FF0000"/>
                <w:sz w:val="24"/>
              </w:rPr>
              <w:t>202</w:t>
            </w:r>
            <w:r>
              <w:rPr>
                <w:rFonts w:hint="eastAsia" w:ascii="宋体" w:hAnsi="宋体" w:cs="宋体"/>
                <w:color w:val="FF0000"/>
                <w:sz w:val="24"/>
                <w:lang w:val="en-US" w:eastAsia="zh-CN"/>
              </w:rPr>
              <w:t>5</w:t>
            </w:r>
            <w:r>
              <w:rPr>
                <w:rFonts w:ascii="宋体" w:hAnsi="宋体" w:cs="宋体"/>
                <w:color w:val="FF0000"/>
                <w:sz w:val="24"/>
              </w:rPr>
              <w:t>年</w:t>
            </w:r>
            <w:r>
              <w:rPr>
                <w:rFonts w:hint="eastAsia" w:ascii="宋体" w:hAnsi="宋体" w:cs="宋体"/>
                <w:color w:val="FF0000"/>
                <w:sz w:val="24"/>
                <w:lang w:val="en-US" w:eastAsia="zh-CN"/>
              </w:rPr>
              <w:t>10</w:t>
            </w:r>
            <w:r>
              <w:rPr>
                <w:rFonts w:ascii="宋体" w:hAnsi="宋体" w:cs="宋体"/>
                <w:color w:val="FF0000"/>
                <w:sz w:val="24"/>
              </w:rPr>
              <w:t>月</w:t>
            </w:r>
            <w:r>
              <w:rPr>
                <w:rFonts w:hint="eastAsia" w:ascii="宋体" w:hAnsi="宋体" w:cs="宋体"/>
                <w:color w:val="FF0000"/>
                <w:sz w:val="24"/>
                <w:lang w:val="en-US" w:eastAsia="zh-CN"/>
              </w:rPr>
              <w:t>28</w:t>
            </w:r>
            <w:r>
              <w:rPr>
                <w:rFonts w:ascii="宋体" w:hAnsi="宋体" w:cs="宋体"/>
                <w:color w:val="FF0000"/>
                <w:sz w:val="24"/>
              </w:rPr>
              <w:t>日</w:t>
            </w:r>
            <w:r>
              <w:rPr>
                <w:rFonts w:hint="eastAsia" w:ascii="宋体" w:hAnsi="宋体" w:cs="宋体"/>
                <w:color w:val="FF0000"/>
                <w:sz w:val="24"/>
              </w:rPr>
              <w:t>8时30分</w:t>
            </w:r>
          </w:p>
        </w:tc>
      </w:tr>
      <w:tr w14:paraId="669D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6F4B77C6">
            <w:pPr>
              <w:widowControl/>
              <w:spacing w:line="442" w:lineRule="exact"/>
              <w:jc w:val="center"/>
              <w:rPr>
                <w:rFonts w:ascii="仿宋" w:hAnsi="仿宋" w:eastAsia="仿宋" w:cs="MingLiU"/>
                <w:sz w:val="24"/>
                <w:szCs w:val="24"/>
              </w:rPr>
            </w:pPr>
            <w:r>
              <w:rPr>
                <w:rFonts w:ascii="仿宋" w:hAnsi="仿宋" w:eastAsia="仿宋" w:cs="MingLiU"/>
                <w:sz w:val="24"/>
                <w:szCs w:val="24"/>
              </w:rPr>
              <w:t xml:space="preserve">4.2.2 </w:t>
            </w:r>
          </w:p>
        </w:tc>
        <w:tc>
          <w:tcPr>
            <w:tcW w:w="1660" w:type="dxa"/>
            <w:noWrap w:val="0"/>
            <w:vAlign w:val="center"/>
          </w:tcPr>
          <w:p w14:paraId="0633E3D0">
            <w:pPr>
              <w:spacing w:line="360" w:lineRule="exact"/>
              <w:ind w:left="240" w:hanging="240" w:hangingChars="100"/>
              <w:jc w:val="center"/>
              <w:rPr>
                <w:rFonts w:ascii="宋体" w:hAnsi="宋体" w:cs="宋体"/>
                <w:sz w:val="24"/>
              </w:rPr>
            </w:pPr>
            <w:r>
              <w:rPr>
                <w:rFonts w:ascii="宋体" w:hAnsi="宋体" w:cs="宋体"/>
                <w:sz w:val="24"/>
              </w:rPr>
              <w:t>递交投标文件地点</w:t>
            </w:r>
          </w:p>
        </w:tc>
        <w:tc>
          <w:tcPr>
            <w:tcW w:w="7151" w:type="dxa"/>
            <w:gridSpan w:val="2"/>
            <w:noWrap w:val="0"/>
            <w:vAlign w:val="center"/>
          </w:tcPr>
          <w:p w14:paraId="3941EE64">
            <w:pPr>
              <w:spacing w:line="360" w:lineRule="exact"/>
              <w:ind w:left="240" w:hanging="240" w:hangingChars="100"/>
              <w:rPr>
                <w:rFonts w:ascii="宋体" w:hAnsi="宋体" w:cs="宋体"/>
                <w:sz w:val="24"/>
              </w:rPr>
            </w:pPr>
            <w:r>
              <w:rPr>
                <w:rFonts w:hint="eastAsia" w:ascii="宋体" w:hAnsi="宋体"/>
                <w:sz w:val="24"/>
              </w:rPr>
              <w:t>济南鲍德冶金石灰石有限公司一楼东会议室</w:t>
            </w:r>
          </w:p>
        </w:tc>
      </w:tr>
      <w:tr w14:paraId="084C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392654E4">
            <w:pPr>
              <w:jc w:val="center"/>
              <w:rPr>
                <w:rFonts w:ascii="宋体" w:hAnsi="宋体"/>
                <w:color w:val="000000"/>
                <w:sz w:val="24"/>
              </w:rPr>
            </w:pPr>
            <w:r>
              <w:rPr>
                <w:rFonts w:hint="eastAsia" w:ascii="宋体" w:hAnsi="宋体"/>
                <w:color w:val="000000"/>
                <w:sz w:val="24"/>
              </w:rPr>
              <w:t>4.2.3</w:t>
            </w:r>
          </w:p>
        </w:tc>
        <w:tc>
          <w:tcPr>
            <w:tcW w:w="1660" w:type="dxa"/>
            <w:noWrap w:val="0"/>
            <w:vAlign w:val="center"/>
          </w:tcPr>
          <w:p w14:paraId="2C50B895">
            <w:pPr>
              <w:spacing w:line="360" w:lineRule="exact"/>
              <w:ind w:left="240" w:hanging="240" w:hangingChars="100"/>
              <w:jc w:val="center"/>
              <w:rPr>
                <w:rFonts w:ascii="宋体" w:hAnsi="宋体" w:cs="宋体"/>
                <w:sz w:val="24"/>
              </w:rPr>
            </w:pPr>
            <w:r>
              <w:rPr>
                <w:rFonts w:ascii="宋体" w:hAnsi="宋体" w:cs="宋体"/>
                <w:sz w:val="24"/>
              </w:rPr>
              <w:t>投标文件是否退还</w:t>
            </w:r>
          </w:p>
        </w:tc>
        <w:tc>
          <w:tcPr>
            <w:tcW w:w="7151" w:type="dxa"/>
            <w:gridSpan w:val="2"/>
            <w:noWrap w:val="0"/>
            <w:vAlign w:val="center"/>
          </w:tcPr>
          <w:p w14:paraId="01EDC89F">
            <w:pPr>
              <w:spacing w:line="340" w:lineRule="exact"/>
              <w:ind w:left="240" w:hanging="240" w:hangingChars="100"/>
              <w:rPr>
                <w:rFonts w:ascii="宋体" w:hAnsi="宋体" w:cs="宋体"/>
                <w:sz w:val="24"/>
              </w:rPr>
            </w:pPr>
            <w:r>
              <w:rPr>
                <w:rFonts w:hint="eastAsia" w:ascii="宋体" w:hAnsi="宋体" w:cs="宋体"/>
                <w:sz w:val="24"/>
              </w:rPr>
              <w:t>否</w:t>
            </w:r>
          </w:p>
        </w:tc>
      </w:tr>
      <w:tr w14:paraId="31F0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4C8BBAB9">
            <w:pPr>
              <w:jc w:val="center"/>
              <w:rPr>
                <w:rFonts w:ascii="宋体" w:hAnsi="宋体"/>
                <w:color w:val="000000"/>
                <w:sz w:val="24"/>
              </w:rPr>
            </w:pPr>
            <w:r>
              <w:rPr>
                <w:rFonts w:hint="eastAsia" w:ascii="宋体" w:hAnsi="宋体"/>
                <w:color w:val="000000"/>
                <w:sz w:val="24"/>
              </w:rPr>
              <w:t>5.1.1</w:t>
            </w:r>
          </w:p>
        </w:tc>
        <w:tc>
          <w:tcPr>
            <w:tcW w:w="1660" w:type="dxa"/>
            <w:noWrap w:val="0"/>
            <w:vAlign w:val="center"/>
          </w:tcPr>
          <w:p w14:paraId="287E0110">
            <w:pPr>
              <w:spacing w:line="360" w:lineRule="exact"/>
              <w:jc w:val="center"/>
              <w:rPr>
                <w:rFonts w:hint="eastAsia" w:ascii="宋体" w:hAnsi="宋体" w:cs="宋体"/>
                <w:color w:val="000000"/>
                <w:sz w:val="24"/>
              </w:rPr>
            </w:pPr>
            <w:r>
              <w:rPr>
                <w:rFonts w:hint="eastAsia" w:ascii="宋体" w:hAnsi="宋体" w:cs="宋体"/>
                <w:color w:val="000000"/>
                <w:sz w:val="24"/>
              </w:rPr>
              <w:t>开标时间和</w:t>
            </w:r>
          </w:p>
          <w:p w14:paraId="78337994">
            <w:pPr>
              <w:spacing w:line="360" w:lineRule="exact"/>
              <w:jc w:val="center"/>
              <w:rPr>
                <w:rFonts w:ascii="宋体" w:hAnsi="宋体"/>
                <w:color w:val="000000"/>
                <w:sz w:val="24"/>
              </w:rPr>
            </w:pPr>
            <w:r>
              <w:rPr>
                <w:rFonts w:hint="eastAsia" w:ascii="宋体" w:hAnsi="宋体" w:cs="宋体"/>
                <w:color w:val="000000"/>
                <w:sz w:val="24"/>
              </w:rPr>
              <w:t>地点</w:t>
            </w:r>
          </w:p>
        </w:tc>
        <w:tc>
          <w:tcPr>
            <w:tcW w:w="7151" w:type="dxa"/>
            <w:gridSpan w:val="2"/>
            <w:noWrap w:val="0"/>
            <w:vAlign w:val="center"/>
          </w:tcPr>
          <w:p w14:paraId="1515E8B5">
            <w:pPr>
              <w:spacing w:line="340" w:lineRule="exact"/>
              <w:rPr>
                <w:rFonts w:ascii="宋体" w:hAnsi="宋体" w:cs="宋体"/>
                <w:color w:val="000000"/>
                <w:sz w:val="24"/>
              </w:rPr>
            </w:pPr>
            <w:r>
              <w:rPr>
                <w:rFonts w:hint="eastAsia" w:ascii="宋体" w:hAnsi="宋体" w:cs="宋体"/>
                <w:color w:val="000000"/>
                <w:sz w:val="24"/>
              </w:rPr>
              <w:t>开标时间：</w:t>
            </w:r>
            <w:r>
              <w:rPr>
                <w:rFonts w:hint="eastAsia" w:ascii="宋体" w:hAnsi="宋体"/>
                <w:color w:val="FF0000"/>
                <w:sz w:val="24"/>
              </w:rPr>
              <w:t>202</w:t>
            </w:r>
            <w:r>
              <w:rPr>
                <w:rFonts w:hint="eastAsia" w:ascii="宋体" w:hAnsi="宋体"/>
                <w:color w:val="FF0000"/>
                <w:sz w:val="24"/>
                <w:lang w:val="en-US" w:eastAsia="zh-CN"/>
              </w:rPr>
              <w:t>5</w:t>
            </w:r>
            <w:r>
              <w:rPr>
                <w:rFonts w:hint="eastAsia" w:ascii="宋体" w:hAnsi="宋体" w:cs="宋体"/>
                <w:color w:val="FF0000"/>
                <w:sz w:val="24"/>
              </w:rPr>
              <w:t>年</w:t>
            </w:r>
            <w:r>
              <w:rPr>
                <w:rFonts w:hint="eastAsia" w:ascii="宋体" w:hAnsi="宋体" w:cs="宋体"/>
                <w:color w:val="FF0000"/>
                <w:sz w:val="24"/>
                <w:lang w:val="en-US" w:eastAsia="zh-CN"/>
              </w:rPr>
              <w:t>10</w:t>
            </w:r>
            <w:r>
              <w:rPr>
                <w:rFonts w:hint="eastAsia" w:ascii="宋体" w:hAnsi="宋体" w:cs="宋体"/>
                <w:color w:val="FF0000"/>
                <w:sz w:val="24"/>
              </w:rPr>
              <w:t>月</w:t>
            </w:r>
            <w:r>
              <w:rPr>
                <w:rFonts w:hint="eastAsia" w:ascii="宋体" w:hAnsi="宋体" w:cs="宋体"/>
                <w:color w:val="FF0000"/>
                <w:sz w:val="24"/>
                <w:lang w:val="en-US" w:eastAsia="zh-CN"/>
              </w:rPr>
              <w:t>28</w:t>
            </w:r>
            <w:r>
              <w:rPr>
                <w:rFonts w:hint="eastAsia" w:ascii="宋体" w:hAnsi="宋体" w:cs="宋体"/>
                <w:color w:val="FF0000"/>
                <w:sz w:val="24"/>
              </w:rPr>
              <w:t>日</w:t>
            </w:r>
            <w:r>
              <w:rPr>
                <w:rFonts w:ascii="宋体" w:hAnsi="宋体" w:cs="宋体"/>
                <w:color w:val="FF0000"/>
                <w:sz w:val="24"/>
              </w:rPr>
              <w:t>8</w:t>
            </w:r>
            <w:r>
              <w:rPr>
                <w:rFonts w:hint="eastAsia" w:ascii="宋体" w:hAnsi="宋体" w:cs="宋体"/>
                <w:color w:val="FF0000"/>
                <w:sz w:val="24"/>
              </w:rPr>
              <w:t>时</w:t>
            </w:r>
            <w:r>
              <w:rPr>
                <w:rFonts w:ascii="宋体" w:hAnsi="宋体" w:cs="宋体"/>
                <w:color w:val="FF0000"/>
                <w:sz w:val="24"/>
              </w:rPr>
              <w:t>30</w:t>
            </w:r>
            <w:r>
              <w:rPr>
                <w:rFonts w:hint="eastAsia" w:ascii="宋体" w:hAnsi="宋体" w:cs="宋体"/>
                <w:color w:val="FF0000"/>
                <w:sz w:val="24"/>
              </w:rPr>
              <w:t>分</w:t>
            </w:r>
          </w:p>
          <w:p w14:paraId="0A6533DF">
            <w:pPr>
              <w:spacing w:line="340" w:lineRule="exact"/>
              <w:rPr>
                <w:rFonts w:ascii="宋体" w:hAnsi="宋体"/>
                <w:color w:val="000000"/>
                <w:sz w:val="24"/>
              </w:rPr>
            </w:pPr>
            <w:r>
              <w:rPr>
                <w:rFonts w:hint="eastAsia" w:ascii="宋体" w:hAnsi="宋体" w:cs="宋体"/>
                <w:color w:val="000000"/>
                <w:sz w:val="24"/>
              </w:rPr>
              <w:t>开标</w:t>
            </w:r>
            <w:r>
              <w:rPr>
                <w:rFonts w:hint="eastAsia" w:ascii="宋体" w:hAnsi="宋体"/>
                <w:color w:val="000000"/>
                <w:sz w:val="24"/>
              </w:rPr>
              <w:t>地点：</w:t>
            </w:r>
            <w:r>
              <w:rPr>
                <w:rFonts w:hint="eastAsia" w:ascii="宋体" w:hAnsi="宋体"/>
                <w:sz w:val="24"/>
              </w:rPr>
              <w:t>济南鲍德冶金石灰石有限公司一楼东会议室</w:t>
            </w:r>
          </w:p>
        </w:tc>
      </w:tr>
      <w:tr w14:paraId="557B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4CCF6FBB">
            <w:pPr>
              <w:jc w:val="center"/>
              <w:rPr>
                <w:rFonts w:hint="eastAsia" w:ascii="宋体" w:hAnsi="宋体"/>
                <w:sz w:val="24"/>
              </w:rPr>
            </w:pPr>
            <w:r>
              <w:rPr>
                <w:rFonts w:hint="eastAsia" w:ascii="宋体" w:hAnsi="宋体"/>
                <w:sz w:val="24"/>
              </w:rPr>
              <w:t>5.1.2</w:t>
            </w:r>
          </w:p>
        </w:tc>
        <w:tc>
          <w:tcPr>
            <w:tcW w:w="1660" w:type="dxa"/>
            <w:noWrap w:val="0"/>
            <w:vAlign w:val="center"/>
          </w:tcPr>
          <w:p w14:paraId="129B93C6">
            <w:pPr>
              <w:spacing w:line="360" w:lineRule="exact"/>
              <w:jc w:val="center"/>
              <w:rPr>
                <w:rFonts w:ascii="宋体" w:hAnsi="宋体"/>
                <w:sz w:val="24"/>
                <w:szCs w:val="21"/>
              </w:rPr>
            </w:pPr>
            <w:r>
              <w:rPr>
                <w:rFonts w:hint="eastAsia" w:ascii="宋体" w:hAnsi="宋体" w:cs="宋体"/>
                <w:sz w:val="24"/>
              </w:rPr>
              <w:t>投标人证件及业绩的提交</w:t>
            </w:r>
          </w:p>
        </w:tc>
        <w:tc>
          <w:tcPr>
            <w:tcW w:w="7151" w:type="dxa"/>
            <w:gridSpan w:val="2"/>
            <w:noWrap w:val="0"/>
            <w:vAlign w:val="center"/>
          </w:tcPr>
          <w:p w14:paraId="63D8E2FB">
            <w:pPr>
              <w:spacing w:line="340" w:lineRule="exact"/>
              <w:rPr>
                <w:rFonts w:hint="eastAsia" w:ascii="宋体" w:hAnsi="宋体" w:cs="宋体"/>
                <w:sz w:val="24"/>
              </w:rPr>
            </w:pPr>
            <w:r>
              <w:rPr>
                <w:rFonts w:hint="eastAsia" w:ascii="宋体" w:hAnsi="宋体" w:cs="宋体"/>
                <w:bCs/>
                <w:sz w:val="24"/>
              </w:rPr>
              <w:t>1.投标人应将所提供的需要评标委员会验证的相关证件及业绩：营业执照，资信等级证书、管理体系认证、企业信誉、业绩、获奖证书等原件密封包装，在递交投标文件时一并提交。</w:t>
            </w:r>
          </w:p>
          <w:p w14:paraId="0DC1B399">
            <w:pPr>
              <w:spacing w:line="340" w:lineRule="exact"/>
              <w:rPr>
                <w:rFonts w:ascii="宋体" w:hAnsi="宋体"/>
                <w:sz w:val="24"/>
                <w:szCs w:val="21"/>
              </w:rPr>
            </w:pPr>
            <w:r>
              <w:rPr>
                <w:rFonts w:hint="eastAsia" w:ascii="宋体" w:hAnsi="宋体" w:cs="宋体"/>
                <w:sz w:val="24"/>
              </w:rPr>
              <w:t>2.投标人录入及提供的所有证件均应真实有效，如有虚假，评标委员会将否决其投标并按相关规定计入不良行为记录库。</w:t>
            </w:r>
          </w:p>
        </w:tc>
      </w:tr>
      <w:tr w14:paraId="06AC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61FCEF0A">
            <w:pPr>
              <w:jc w:val="center"/>
              <w:rPr>
                <w:rFonts w:hint="eastAsia" w:ascii="宋体" w:hAnsi="宋体"/>
                <w:sz w:val="24"/>
              </w:rPr>
            </w:pPr>
            <w:r>
              <w:rPr>
                <w:rFonts w:hint="eastAsia" w:ascii="宋体" w:hAnsi="宋体"/>
                <w:sz w:val="24"/>
              </w:rPr>
              <w:t>5.1.3</w:t>
            </w:r>
          </w:p>
        </w:tc>
        <w:tc>
          <w:tcPr>
            <w:tcW w:w="1660" w:type="dxa"/>
            <w:noWrap w:val="0"/>
            <w:vAlign w:val="center"/>
          </w:tcPr>
          <w:p w14:paraId="6E3C9020">
            <w:pPr>
              <w:spacing w:line="360" w:lineRule="exact"/>
              <w:jc w:val="center"/>
              <w:rPr>
                <w:rFonts w:ascii="宋体" w:hAnsi="宋体"/>
                <w:sz w:val="24"/>
                <w:szCs w:val="21"/>
              </w:rPr>
            </w:pPr>
            <w:r>
              <w:rPr>
                <w:rFonts w:hint="eastAsia" w:ascii="宋体" w:hAnsi="宋体" w:cs="宋体"/>
                <w:sz w:val="24"/>
              </w:rPr>
              <w:t>开标时投标人需要携带的证件</w:t>
            </w:r>
          </w:p>
        </w:tc>
        <w:tc>
          <w:tcPr>
            <w:tcW w:w="7151" w:type="dxa"/>
            <w:gridSpan w:val="2"/>
            <w:noWrap w:val="0"/>
            <w:vAlign w:val="center"/>
          </w:tcPr>
          <w:p w14:paraId="59FFC765">
            <w:pPr>
              <w:spacing w:line="340" w:lineRule="exact"/>
              <w:rPr>
                <w:rFonts w:hint="eastAsia" w:ascii="宋体" w:hAnsi="宋体" w:cs="宋体"/>
                <w:bCs/>
                <w:sz w:val="24"/>
              </w:rPr>
            </w:pPr>
            <w:r>
              <w:rPr>
                <w:rFonts w:hint="eastAsia" w:ascii="宋体" w:hAnsi="宋体" w:cs="宋体"/>
                <w:bCs/>
                <w:sz w:val="24"/>
              </w:rPr>
              <w:t>1.企业法定代表人参加开标会议的，需提交其身份证原件；委托代理人参加开标会议的，需提交其身份证原件及授权委托书原件；未按规定提交证件的投标人，其投标文件将被拒绝。</w:t>
            </w:r>
          </w:p>
          <w:p w14:paraId="735D5945">
            <w:pPr>
              <w:spacing w:line="340" w:lineRule="exact"/>
              <w:rPr>
                <w:rFonts w:hint="eastAsia" w:ascii="宋体" w:hAnsi="宋体" w:cs="宋体"/>
                <w:bCs/>
                <w:sz w:val="24"/>
              </w:rPr>
            </w:pPr>
            <w:r>
              <w:rPr>
                <w:rFonts w:hint="eastAsia" w:ascii="宋体" w:hAnsi="宋体" w:cs="宋体"/>
                <w:bCs/>
                <w:sz w:val="24"/>
              </w:rPr>
              <w:t>注：（1）身份证原件和授权委托书原件（1份）应随身携带（请勿密封），在开标时提交给招标人或其委托的代理机构；</w:t>
            </w:r>
          </w:p>
          <w:p w14:paraId="69F18575">
            <w:pPr>
              <w:spacing w:line="340" w:lineRule="exact"/>
              <w:rPr>
                <w:rFonts w:ascii="宋体" w:hAnsi="宋体"/>
                <w:sz w:val="24"/>
                <w:szCs w:val="21"/>
              </w:rPr>
            </w:pPr>
            <w:r>
              <w:rPr>
                <w:rFonts w:hint="eastAsia" w:ascii="宋体" w:hAnsi="宋体" w:cs="宋体"/>
                <w:bCs/>
                <w:sz w:val="24"/>
              </w:rPr>
              <w:t>（2）如招标文件“投标文件格式”中有相关要求，授权委托书还应按招标文件“投标文件格式”装订到投标文件。</w:t>
            </w:r>
          </w:p>
        </w:tc>
      </w:tr>
      <w:tr w14:paraId="2D0C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232EB692">
            <w:pPr>
              <w:jc w:val="center"/>
              <w:rPr>
                <w:rFonts w:ascii="宋体" w:hAnsi="宋体"/>
                <w:sz w:val="24"/>
              </w:rPr>
            </w:pPr>
            <w:r>
              <w:rPr>
                <w:rFonts w:hint="eastAsia" w:ascii="宋体" w:hAnsi="宋体"/>
                <w:sz w:val="24"/>
              </w:rPr>
              <w:t>6.3</w:t>
            </w:r>
          </w:p>
        </w:tc>
        <w:tc>
          <w:tcPr>
            <w:tcW w:w="1660" w:type="dxa"/>
            <w:noWrap w:val="0"/>
            <w:vAlign w:val="center"/>
          </w:tcPr>
          <w:p w14:paraId="1BF78874">
            <w:pPr>
              <w:spacing w:line="360" w:lineRule="exact"/>
              <w:jc w:val="center"/>
              <w:rPr>
                <w:rFonts w:ascii="宋体" w:hAnsi="宋体"/>
                <w:sz w:val="24"/>
              </w:rPr>
            </w:pPr>
            <w:r>
              <w:rPr>
                <w:rFonts w:hint="eastAsia" w:ascii="宋体" w:hAnsi="宋体" w:cs="宋体"/>
                <w:sz w:val="24"/>
              </w:rPr>
              <w:t>评标方法</w:t>
            </w:r>
          </w:p>
        </w:tc>
        <w:tc>
          <w:tcPr>
            <w:tcW w:w="7151" w:type="dxa"/>
            <w:gridSpan w:val="2"/>
            <w:noWrap w:val="0"/>
            <w:vAlign w:val="center"/>
          </w:tcPr>
          <w:p w14:paraId="2CFAB6E9">
            <w:pPr>
              <w:spacing w:line="340" w:lineRule="exact"/>
              <w:rPr>
                <w:rFonts w:hint="default" w:ascii="宋体" w:hAnsi="宋体" w:eastAsia="宋体" w:cs="宋体"/>
                <w:bCs/>
                <w:sz w:val="24"/>
                <w:lang w:val="en-US" w:eastAsia="zh-CN"/>
              </w:rPr>
            </w:pPr>
            <w:r>
              <w:rPr>
                <w:rFonts w:hint="eastAsia" w:ascii="宋体" w:hAnsi="宋体" w:cs="宋体"/>
                <w:bCs/>
                <w:sz w:val="24"/>
                <w:lang w:val="en-US" w:eastAsia="zh-CN"/>
              </w:rPr>
              <w:t>低价评标法</w:t>
            </w:r>
          </w:p>
        </w:tc>
      </w:tr>
      <w:tr w14:paraId="6238C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58" w:type="dxa"/>
            <w:noWrap w:val="0"/>
            <w:vAlign w:val="center"/>
          </w:tcPr>
          <w:p w14:paraId="4CCD3E0C">
            <w:pPr>
              <w:jc w:val="center"/>
              <w:rPr>
                <w:rFonts w:ascii="宋体" w:hAnsi="宋体"/>
                <w:sz w:val="24"/>
              </w:rPr>
            </w:pPr>
            <w:r>
              <w:rPr>
                <w:rFonts w:hint="eastAsia" w:ascii="宋体" w:hAnsi="宋体"/>
                <w:sz w:val="24"/>
              </w:rPr>
              <w:t>7.3</w:t>
            </w:r>
          </w:p>
        </w:tc>
        <w:tc>
          <w:tcPr>
            <w:tcW w:w="1660" w:type="dxa"/>
            <w:noWrap w:val="0"/>
            <w:vAlign w:val="center"/>
          </w:tcPr>
          <w:p w14:paraId="3F0B6B9B">
            <w:pPr>
              <w:spacing w:line="360" w:lineRule="exact"/>
              <w:jc w:val="center"/>
              <w:rPr>
                <w:rFonts w:ascii="宋体" w:hAnsi="宋体"/>
                <w:sz w:val="24"/>
              </w:rPr>
            </w:pPr>
            <w:r>
              <w:rPr>
                <w:rFonts w:hint="eastAsia" w:ascii="宋体" w:hAnsi="宋体" w:cs="宋体"/>
                <w:sz w:val="24"/>
              </w:rPr>
              <w:t>履约</w:t>
            </w:r>
            <w:r>
              <w:rPr>
                <w:rFonts w:hint="eastAsia" w:ascii="宋体" w:hAnsi="宋体" w:cs="宋体"/>
                <w:bCs/>
                <w:sz w:val="24"/>
              </w:rPr>
              <w:t>保证金</w:t>
            </w:r>
          </w:p>
        </w:tc>
        <w:tc>
          <w:tcPr>
            <w:tcW w:w="7151" w:type="dxa"/>
            <w:gridSpan w:val="2"/>
            <w:noWrap w:val="0"/>
            <w:vAlign w:val="center"/>
          </w:tcPr>
          <w:p w14:paraId="65155B05">
            <w:pPr>
              <w:spacing w:line="340" w:lineRule="exact"/>
              <w:rPr>
                <w:rFonts w:ascii="宋体" w:hAnsi="宋体"/>
                <w:color w:val="FF0000"/>
                <w:sz w:val="24"/>
              </w:rPr>
            </w:pPr>
            <w:r>
              <w:rPr>
                <w:rFonts w:hint="eastAsia" w:ascii="宋体" w:hAnsi="宋体" w:cs="宋体"/>
                <w:bCs/>
                <w:sz w:val="24"/>
              </w:rPr>
              <w:t>投标人中标后，投标保证金转为履约保证金，履约完毕后无息返还。</w:t>
            </w:r>
          </w:p>
        </w:tc>
      </w:tr>
      <w:tr w14:paraId="5B64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83" w:hRule="atLeast"/>
          <w:jc w:val="center"/>
        </w:trPr>
        <w:tc>
          <w:tcPr>
            <w:tcW w:w="958" w:type="dxa"/>
            <w:noWrap w:val="0"/>
            <w:vAlign w:val="center"/>
          </w:tcPr>
          <w:p w14:paraId="4D2A57F3">
            <w:pPr>
              <w:jc w:val="center"/>
              <w:rPr>
                <w:rFonts w:ascii="宋体" w:hAnsi="宋体"/>
                <w:sz w:val="24"/>
              </w:rPr>
            </w:pPr>
            <w:r>
              <w:rPr>
                <w:rFonts w:hint="eastAsia" w:ascii="宋体" w:hAnsi="宋体"/>
                <w:sz w:val="24"/>
              </w:rPr>
              <w:t>8.1</w:t>
            </w:r>
          </w:p>
        </w:tc>
        <w:tc>
          <w:tcPr>
            <w:tcW w:w="1660" w:type="dxa"/>
            <w:noWrap w:val="0"/>
            <w:vAlign w:val="center"/>
          </w:tcPr>
          <w:p w14:paraId="235662DD">
            <w:pPr>
              <w:spacing w:line="360" w:lineRule="exact"/>
              <w:jc w:val="center"/>
              <w:rPr>
                <w:rFonts w:ascii="宋体" w:hAnsi="宋体"/>
                <w:sz w:val="24"/>
              </w:rPr>
            </w:pPr>
            <w:r>
              <w:rPr>
                <w:rFonts w:hint="eastAsia" w:ascii="宋体" w:hAnsi="宋体" w:cs="宋体"/>
                <w:sz w:val="24"/>
              </w:rPr>
              <w:t>重新招标</w:t>
            </w:r>
          </w:p>
        </w:tc>
        <w:tc>
          <w:tcPr>
            <w:tcW w:w="7138" w:type="dxa"/>
            <w:noWrap w:val="0"/>
            <w:vAlign w:val="center"/>
          </w:tcPr>
          <w:p w14:paraId="0FD51874">
            <w:pPr>
              <w:spacing w:line="340" w:lineRule="exact"/>
              <w:rPr>
                <w:rFonts w:ascii="宋体" w:hAnsi="宋体" w:cs="仿宋"/>
                <w:sz w:val="24"/>
              </w:rPr>
            </w:pPr>
            <w:r>
              <w:rPr>
                <w:rFonts w:hint="eastAsia" w:ascii="宋体" w:hAnsi="宋体" w:cs="仿宋"/>
                <w:sz w:val="24"/>
              </w:rPr>
              <w:t>有下列情形之一的，招标人将重新招标</w:t>
            </w:r>
          </w:p>
          <w:p w14:paraId="00DC55D1">
            <w:pPr>
              <w:spacing w:line="340" w:lineRule="exact"/>
              <w:rPr>
                <w:rFonts w:ascii="宋体" w:hAnsi="宋体" w:cs="仿宋"/>
                <w:sz w:val="24"/>
              </w:rPr>
            </w:pPr>
            <w:r>
              <w:rPr>
                <w:rFonts w:hint="eastAsia" w:ascii="宋体" w:hAnsi="宋体" w:cs="仿宋"/>
                <w:sz w:val="24"/>
              </w:rPr>
              <w:t>1.投标截止时间止，投标人少于3个的；</w:t>
            </w:r>
          </w:p>
          <w:p w14:paraId="1CA1BE72">
            <w:pPr>
              <w:spacing w:line="340" w:lineRule="exact"/>
              <w:rPr>
                <w:rFonts w:ascii="宋体" w:hAnsi="宋体"/>
                <w:sz w:val="24"/>
              </w:rPr>
            </w:pPr>
            <w:r>
              <w:rPr>
                <w:rFonts w:hint="eastAsia" w:ascii="宋体" w:hAnsi="宋体" w:cs="仿宋"/>
                <w:sz w:val="24"/>
              </w:rPr>
              <w:t>2.经评标委员会评审否决所有投标的。</w:t>
            </w:r>
          </w:p>
        </w:tc>
      </w:tr>
      <w:tr w14:paraId="315FC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58" w:type="dxa"/>
            <w:noWrap w:val="0"/>
            <w:vAlign w:val="center"/>
          </w:tcPr>
          <w:p w14:paraId="73CF444E">
            <w:pPr>
              <w:jc w:val="center"/>
              <w:rPr>
                <w:rFonts w:ascii="宋体" w:hAnsi="宋体"/>
                <w:sz w:val="24"/>
              </w:rPr>
            </w:pPr>
            <w:r>
              <w:rPr>
                <w:rFonts w:hint="eastAsia" w:ascii="宋体" w:hAnsi="宋体"/>
                <w:sz w:val="24"/>
              </w:rPr>
              <w:t>9.1</w:t>
            </w:r>
          </w:p>
        </w:tc>
        <w:tc>
          <w:tcPr>
            <w:tcW w:w="1660" w:type="dxa"/>
            <w:noWrap w:val="0"/>
            <w:vAlign w:val="center"/>
          </w:tcPr>
          <w:p w14:paraId="32FAB609">
            <w:pPr>
              <w:spacing w:line="360" w:lineRule="exact"/>
              <w:jc w:val="center"/>
              <w:rPr>
                <w:rFonts w:ascii="宋体" w:hAnsi="宋体"/>
                <w:sz w:val="24"/>
              </w:rPr>
            </w:pPr>
            <w:r>
              <w:rPr>
                <w:rFonts w:hint="eastAsia" w:ascii="宋体" w:hAnsi="宋体" w:cs="宋体"/>
                <w:sz w:val="24"/>
              </w:rPr>
              <w:t>投标函</w:t>
            </w:r>
          </w:p>
        </w:tc>
        <w:tc>
          <w:tcPr>
            <w:tcW w:w="7151" w:type="dxa"/>
            <w:gridSpan w:val="2"/>
            <w:noWrap w:val="0"/>
            <w:vAlign w:val="center"/>
          </w:tcPr>
          <w:p w14:paraId="38C39916">
            <w:pPr>
              <w:spacing w:line="340" w:lineRule="exact"/>
              <w:rPr>
                <w:rFonts w:ascii="宋体" w:hAnsi="宋体" w:cs="宋体"/>
                <w:bCs/>
                <w:sz w:val="24"/>
              </w:rPr>
            </w:pPr>
            <w:r>
              <w:rPr>
                <w:rFonts w:hint="eastAsia" w:ascii="宋体" w:hAnsi="宋体" w:cs="宋体"/>
                <w:bCs/>
                <w:sz w:val="24"/>
              </w:rPr>
              <w:t>投标单位应按照“投标文件格式”中“投标函”格式，完整填写投标报价等内容。</w:t>
            </w:r>
          </w:p>
          <w:p w14:paraId="4743155B">
            <w:pPr>
              <w:spacing w:line="340" w:lineRule="exact"/>
              <w:rPr>
                <w:rFonts w:ascii="宋体" w:hAnsi="宋体" w:cs="宋体"/>
                <w:bCs/>
                <w:sz w:val="24"/>
              </w:rPr>
            </w:pPr>
            <w:r>
              <w:rPr>
                <w:rFonts w:hint="eastAsia" w:ascii="宋体" w:hAnsi="宋体" w:cs="宋体"/>
                <w:bCs/>
                <w:sz w:val="24"/>
              </w:rPr>
              <w:t>如因填写内容不完整，导致评标委员会认为无法评审的，后果自负。</w:t>
            </w:r>
          </w:p>
        </w:tc>
      </w:tr>
      <w:tr w14:paraId="7F73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58" w:type="dxa"/>
            <w:noWrap w:val="0"/>
            <w:vAlign w:val="center"/>
          </w:tcPr>
          <w:p w14:paraId="23B8935D">
            <w:pPr>
              <w:jc w:val="center"/>
              <w:rPr>
                <w:rFonts w:ascii="宋体" w:hAnsi="宋体"/>
                <w:sz w:val="24"/>
              </w:rPr>
            </w:pPr>
            <w:r>
              <w:rPr>
                <w:rFonts w:hint="eastAsia" w:ascii="宋体" w:hAnsi="宋体"/>
                <w:sz w:val="24"/>
              </w:rPr>
              <w:t>10.1</w:t>
            </w:r>
          </w:p>
        </w:tc>
        <w:tc>
          <w:tcPr>
            <w:tcW w:w="8811" w:type="dxa"/>
            <w:gridSpan w:val="3"/>
            <w:noWrap w:val="0"/>
            <w:vAlign w:val="center"/>
          </w:tcPr>
          <w:p w14:paraId="53495DD9">
            <w:pPr>
              <w:spacing w:line="340" w:lineRule="exact"/>
              <w:rPr>
                <w:rFonts w:ascii="宋体" w:hAnsi="宋体" w:cs="宋体"/>
                <w:bCs/>
                <w:sz w:val="24"/>
              </w:rPr>
            </w:pPr>
            <w:r>
              <w:rPr>
                <w:rFonts w:hint="eastAsia" w:ascii="宋体" w:hAnsi="宋体" w:cs="宋体"/>
                <w:bCs/>
                <w:sz w:val="24"/>
              </w:rPr>
              <w:t>在任何评标环节中，需评标委员会就某项定性的评审结论做出表决的，由评标委员会全体成员按照少数服从多数的原则，以记名投票方式表决。</w:t>
            </w:r>
          </w:p>
        </w:tc>
      </w:tr>
      <w:tr w14:paraId="2FD0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58" w:type="dxa"/>
            <w:noWrap w:val="0"/>
            <w:vAlign w:val="center"/>
          </w:tcPr>
          <w:p w14:paraId="522C4511">
            <w:pPr>
              <w:jc w:val="center"/>
              <w:rPr>
                <w:rFonts w:ascii="宋体" w:hAnsi="宋体"/>
                <w:sz w:val="24"/>
              </w:rPr>
            </w:pPr>
            <w:r>
              <w:rPr>
                <w:rFonts w:hint="eastAsia" w:ascii="宋体" w:hAnsi="宋体"/>
                <w:sz w:val="24"/>
              </w:rPr>
              <w:t>10.2</w:t>
            </w:r>
          </w:p>
        </w:tc>
        <w:tc>
          <w:tcPr>
            <w:tcW w:w="8811" w:type="dxa"/>
            <w:gridSpan w:val="3"/>
            <w:noWrap w:val="0"/>
            <w:vAlign w:val="center"/>
          </w:tcPr>
          <w:p w14:paraId="25CC1E74">
            <w:pPr>
              <w:spacing w:line="340" w:lineRule="exact"/>
              <w:rPr>
                <w:rFonts w:ascii="宋体" w:hAnsi="宋体"/>
                <w:sz w:val="24"/>
              </w:rPr>
            </w:pPr>
            <w:r>
              <w:rPr>
                <w:rFonts w:hint="eastAsia" w:ascii="宋体" w:hAnsi="宋体" w:cs="宋体"/>
                <w:sz w:val="24"/>
              </w:rPr>
              <w:t>投标人认为招标文件中有限制、排斥投标人情形的，应当在投标截止时间</w:t>
            </w:r>
            <w:r>
              <w:rPr>
                <w:rFonts w:hint="eastAsia" w:ascii="宋体" w:hAnsi="宋体"/>
                <w:sz w:val="24"/>
              </w:rPr>
              <w:t>10</w:t>
            </w:r>
            <w:r>
              <w:rPr>
                <w:rFonts w:hint="eastAsia" w:ascii="宋体" w:hAnsi="宋体" w:cs="宋体"/>
                <w:sz w:val="24"/>
              </w:rPr>
              <w:t>日前向招标人书面提出，未在规定时间内提出异议的，视为对招标文件无异议。</w:t>
            </w:r>
          </w:p>
        </w:tc>
      </w:tr>
    </w:tbl>
    <w:p w14:paraId="0C67BE5F">
      <w:r>
        <w:rPr>
          <w:rFonts w:hint="eastAsia" w:ascii="Calibri" w:hAnsi="Calibri" w:eastAsia="宋体"/>
          <w:kern w:val="0"/>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ingLiU">
    <w:altName w:val="Courier New"/>
    <w:panose1 w:val="02010609000101010101"/>
    <w:charset w:val="00"/>
    <w:family w:val="moder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5ACCA">
    <w:pPr>
      <w:pStyle w:val="6"/>
      <w:jc w:val="center"/>
    </w:pPr>
    <w:r>
      <w:fldChar w:fldCharType="begin"/>
    </w:r>
    <w:r>
      <w:rPr>
        <w:rStyle w:val="10"/>
      </w:rPr>
      <w:instrText xml:space="preserve"> PAGE </w:instrText>
    </w:r>
    <w:r>
      <w:fldChar w:fldCharType="separate"/>
    </w:r>
    <w:r>
      <w:rPr>
        <w:rStyle w:val="10"/>
      </w:rPr>
      <w:t>24</w:t>
    </w:r>
    <w:r>
      <w:fldChar w:fldCharType="end"/>
    </w:r>
  </w:p>
  <w:p w14:paraId="7E29E1BF">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E9EC3D"/>
    <w:multiLevelType w:val="singleLevel"/>
    <w:tmpl w:val="30E9EC3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00212E"/>
    <w:rsid w:val="3400212E"/>
    <w:rsid w:val="65237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link w:val="15"/>
    <w:qFormat/>
    <w:uiPriority w:val="0"/>
    <w:pPr>
      <w:keepNext/>
      <w:keepLines/>
      <w:spacing w:before="260" w:after="260" w:line="416" w:lineRule="auto"/>
      <w:outlineLvl w:val="2"/>
    </w:pPr>
    <w:rPr>
      <w:rFonts w:ascii="Times New Roman" w:hAnsi="Times New Roman"/>
      <w:b/>
      <w:bCs/>
      <w:kern w:val="0"/>
      <w:sz w:val="32"/>
      <w:szCs w:val="32"/>
    </w:rPr>
  </w:style>
  <w:style w:type="paragraph" w:styleId="4">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table of authorities"/>
    <w:basedOn w:val="1"/>
    <w:next w:val="1"/>
    <w:unhideWhenUsed/>
    <w:qFormat/>
    <w:uiPriority w:val="0"/>
    <w:pPr>
      <w:ind w:left="420" w:leftChars="200"/>
    </w:pPr>
    <w:rPr>
      <w:rFonts w:hint="eastAsia"/>
    </w:rPr>
  </w:style>
  <w:style w:type="paragraph" w:styleId="5">
    <w:name w:val="Body Text Indent"/>
    <w:basedOn w:val="1"/>
    <w:unhideWhenUsed/>
    <w:uiPriority w:val="0"/>
    <w:pPr>
      <w:spacing w:after="120"/>
      <w:ind w:left="420" w:leftChars="200"/>
    </w:pPr>
    <w:rPr>
      <w:rFonts w:ascii="Times New Roman" w:hAnsi="Times New Roman"/>
      <w:kern w:val="0"/>
      <w:sz w:val="20"/>
      <w:szCs w:val="24"/>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Body Text First Indent 2"/>
    <w:basedOn w:val="5"/>
    <w:qFormat/>
    <w:uiPriority w:val="99"/>
    <w:pPr>
      <w:ind w:firstLine="420" w:firstLineChars="200"/>
    </w:pPr>
  </w:style>
  <w:style w:type="character" w:styleId="10">
    <w:name w:val="page number"/>
    <w:qFormat/>
    <w:uiPriority w:val="0"/>
    <w:rPr>
      <w:rFonts w:ascii="Calibri" w:hAnsi="Calibri" w:eastAsia="宋体" w:cs="Times New Roman"/>
    </w:rPr>
  </w:style>
  <w:style w:type="paragraph" w:customStyle="1" w:styleId="11">
    <w:name w:val="一级"/>
    <w:basedOn w:val="12"/>
    <w:qFormat/>
    <w:uiPriority w:val="0"/>
    <w:rPr>
      <w:sz w:val="32"/>
      <w:szCs w:val="32"/>
    </w:rPr>
  </w:style>
  <w:style w:type="paragraph" w:customStyle="1" w:styleId="12">
    <w:name w:val="样式2"/>
    <w:basedOn w:val="1"/>
    <w:qFormat/>
    <w:uiPriority w:val="0"/>
    <w:pPr>
      <w:jc w:val="center"/>
      <w:outlineLvl w:val="0"/>
    </w:pPr>
    <w:rPr>
      <w:rFonts w:ascii="宋体" w:hAnsi="宋体"/>
      <w:b/>
      <w:sz w:val="30"/>
      <w:szCs w:val="30"/>
    </w:rPr>
  </w:style>
  <w:style w:type="paragraph" w:customStyle="1" w:styleId="13">
    <w:name w:val="二级"/>
    <w:basedOn w:val="14"/>
    <w:qFormat/>
    <w:uiPriority w:val="0"/>
    <w:pPr>
      <w:tabs>
        <w:tab w:val="left" w:pos="851"/>
      </w:tabs>
      <w:jc w:val="center"/>
    </w:pPr>
    <w:rPr>
      <w:rFonts w:ascii="宋体" w:hAnsi="宋体"/>
      <w:sz w:val="28"/>
    </w:rPr>
  </w:style>
  <w:style w:type="paragraph" w:customStyle="1" w:styleId="14">
    <w:name w:val="A标题4"/>
    <w:basedOn w:val="4"/>
    <w:next w:val="1"/>
    <w:qFormat/>
    <w:uiPriority w:val="0"/>
    <w:pPr>
      <w:keepNext w:val="0"/>
      <w:keepLines w:val="0"/>
      <w:tabs>
        <w:tab w:val="left" w:pos="851"/>
      </w:tabs>
      <w:spacing w:before="0" w:after="80" w:line="360" w:lineRule="auto"/>
      <w:ind w:left="851" w:hanging="851"/>
    </w:pPr>
    <w:rPr>
      <w:sz w:val="24"/>
    </w:rPr>
  </w:style>
  <w:style w:type="character" w:customStyle="1" w:styleId="15">
    <w:name w:val="标题 3 字符"/>
    <w:link w:val="3"/>
    <w:qFormat/>
    <w:uiPriority w:val="0"/>
    <w:rPr>
      <w:rFonts w:ascii="Times New Roman" w:hAnsi="Times New Roman"/>
      <w:b/>
      <w:bCs/>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4765</Words>
  <Characters>5393</Characters>
  <Lines>0</Lines>
  <Paragraphs>0</Paragraphs>
  <TotalTime>1</TotalTime>
  <ScaleCrop>false</ScaleCrop>
  <LinksUpToDate>false</LinksUpToDate>
  <CharactersWithSpaces>5513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2025-10-24T06:13:00Z</dcterms:created>
  <dc:creator>换个名字吧</dc:creator>
  <cp:lastModifiedBy>换个名字吧</cp:lastModifiedBy>
  <dcterms:modified xsi:type="dcterms:W3CDTF">2025-10-24T06:17:06Z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47C0925590C349A59FB125C5E6D7184D_11</vt:lpwstr>
  </property>
  <property fmtid="{D5CDD505-2E9C-101B-9397-08002B2CF9AE}" pid="4" name="KSOTemplateDocerSaveRecord">
    <vt:lpwstr>eyJoZGlkIjoiNjU1ZDBhZGYzNGE2NTBkYzJjZDhiNGY0OWI1NmQ1ZmQiLCJ1c2VySWQiOiI3MzAxOTgwNzUifQ==</vt:lpwstr>
  </property>
</Properties>
</file>